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F" w:rsidRPr="00DA263E" w:rsidRDefault="00D63F6F" w:rsidP="00B921F3">
      <w:pPr>
        <w:spacing w:after="0" w:line="240" w:lineRule="auto"/>
        <w:jc w:val="center"/>
        <w:rPr>
          <w:rFonts w:asciiTheme="majorBidi" w:hAnsiTheme="majorBidi" w:cstheme="majorBidi"/>
          <w:b/>
          <w:sz w:val="28"/>
          <w:szCs w:val="28"/>
        </w:rPr>
      </w:pPr>
      <w:r w:rsidRPr="00DA263E">
        <w:rPr>
          <w:rFonts w:asciiTheme="majorBidi" w:hAnsiTheme="majorBidi" w:cstheme="majorBidi"/>
          <w:b/>
          <w:sz w:val="28"/>
          <w:szCs w:val="28"/>
        </w:rPr>
        <w:t>Santa Barbara City College</w:t>
      </w:r>
    </w:p>
    <w:p w:rsidR="00D63F6F" w:rsidRPr="00DA263E" w:rsidRDefault="00D63F6F" w:rsidP="00B921F3">
      <w:pPr>
        <w:spacing w:after="0" w:line="240" w:lineRule="auto"/>
        <w:jc w:val="center"/>
        <w:rPr>
          <w:rFonts w:asciiTheme="majorBidi" w:hAnsiTheme="majorBidi" w:cstheme="majorBidi"/>
          <w:b/>
          <w:sz w:val="28"/>
          <w:szCs w:val="28"/>
        </w:rPr>
      </w:pPr>
      <w:r w:rsidRPr="00DA263E">
        <w:rPr>
          <w:rFonts w:asciiTheme="majorBidi" w:hAnsiTheme="majorBidi" w:cstheme="majorBidi"/>
          <w:b/>
          <w:sz w:val="28"/>
          <w:szCs w:val="28"/>
        </w:rPr>
        <w:t>College Planning Council</w:t>
      </w:r>
    </w:p>
    <w:p w:rsidR="00D63F6F" w:rsidRPr="00DA263E" w:rsidRDefault="003D1E19" w:rsidP="009E17FF">
      <w:pPr>
        <w:spacing w:after="0" w:line="240" w:lineRule="auto"/>
        <w:jc w:val="center"/>
        <w:rPr>
          <w:rFonts w:asciiTheme="majorBidi" w:hAnsiTheme="majorBidi" w:cstheme="majorBidi"/>
          <w:b/>
          <w:sz w:val="28"/>
          <w:szCs w:val="28"/>
        </w:rPr>
      </w:pPr>
      <w:r w:rsidRPr="00DA263E">
        <w:rPr>
          <w:rFonts w:asciiTheme="majorBidi" w:hAnsiTheme="majorBidi" w:cstheme="majorBidi"/>
          <w:b/>
          <w:sz w:val="28"/>
          <w:szCs w:val="28"/>
        </w:rPr>
        <w:t>Tues</w:t>
      </w:r>
      <w:r w:rsidR="00842381" w:rsidRPr="00DA263E">
        <w:rPr>
          <w:rFonts w:asciiTheme="majorBidi" w:hAnsiTheme="majorBidi" w:cstheme="majorBidi"/>
          <w:b/>
          <w:sz w:val="28"/>
          <w:szCs w:val="28"/>
        </w:rPr>
        <w:t>day</w:t>
      </w:r>
      <w:r w:rsidR="00D63F6F" w:rsidRPr="00DA263E">
        <w:rPr>
          <w:rFonts w:asciiTheme="majorBidi" w:hAnsiTheme="majorBidi" w:cstheme="majorBidi"/>
          <w:b/>
          <w:sz w:val="28"/>
          <w:szCs w:val="28"/>
        </w:rPr>
        <w:t xml:space="preserve">, </w:t>
      </w:r>
      <w:r w:rsidR="00604619" w:rsidRPr="00DA263E">
        <w:rPr>
          <w:rFonts w:asciiTheme="majorBidi" w:hAnsiTheme="majorBidi" w:cstheme="majorBidi"/>
          <w:b/>
          <w:sz w:val="28"/>
          <w:szCs w:val="28"/>
        </w:rPr>
        <w:t xml:space="preserve">September </w:t>
      </w:r>
      <w:r w:rsidR="009E17FF" w:rsidRPr="00DA263E">
        <w:rPr>
          <w:rFonts w:asciiTheme="majorBidi" w:hAnsiTheme="majorBidi" w:cstheme="majorBidi"/>
          <w:b/>
          <w:sz w:val="28"/>
          <w:szCs w:val="28"/>
        </w:rPr>
        <w:t>18</w:t>
      </w:r>
      <w:r w:rsidRPr="00DA263E">
        <w:rPr>
          <w:rFonts w:asciiTheme="majorBidi" w:hAnsiTheme="majorBidi" w:cstheme="majorBidi"/>
          <w:b/>
          <w:sz w:val="28"/>
          <w:szCs w:val="28"/>
        </w:rPr>
        <w:t>,</w:t>
      </w:r>
      <w:r w:rsidR="00842381" w:rsidRPr="00DA263E">
        <w:rPr>
          <w:rFonts w:asciiTheme="majorBidi" w:hAnsiTheme="majorBidi" w:cstheme="majorBidi"/>
          <w:b/>
          <w:sz w:val="28"/>
          <w:szCs w:val="28"/>
        </w:rPr>
        <w:t xml:space="preserve"> </w:t>
      </w:r>
      <w:r w:rsidR="00814F89" w:rsidRPr="00DA263E">
        <w:rPr>
          <w:rFonts w:asciiTheme="majorBidi" w:hAnsiTheme="majorBidi" w:cstheme="majorBidi"/>
          <w:b/>
          <w:sz w:val="28"/>
          <w:szCs w:val="28"/>
        </w:rPr>
        <w:t>2012</w:t>
      </w:r>
    </w:p>
    <w:p w:rsidR="00D63F6F" w:rsidRPr="00DA263E" w:rsidRDefault="00D247F8" w:rsidP="00D247F8">
      <w:pPr>
        <w:spacing w:after="0" w:line="240" w:lineRule="auto"/>
        <w:jc w:val="center"/>
        <w:rPr>
          <w:rFonts w:asciiTheme="majorBidi" w:hAnsiTheme="majorBidi" w:cstheme="majorBidi"/>
          <w:b/>
          <w:sz w:val="28"/>
          <w:szCs w:val="28"/>
        </w:rPr>
      </w:pPr>
      <w:r w:rsidRPr="00DA263E">
        <w:rPr>
          <w:rFonts w:asciiTheme="majorBidi" w:hAnsiTheme="majorBidi" w:cstheme="majorBidi"/>
          <w:b/>
          <w:sz w:val="28"/>
          <w:szCs w:val="28"/>
        </w:rPr>
        <w:t>3</w:t>
      </w:r>
      <w:r w:rsidR="004F618E" w:rsidRPr="00DA263E">
        <w:rPr>
          <w:rFonts w:asciiTheme="majorBidi" w:hAnsiTheme="majorBidi" w:cstheme="majorBidi"/>
          <w:b/>
          <w:sz w:val="28"/>
          <w:szCs w:val="28"/>
        </w:rPr>
        <w:t>:</w:t>
      </w:r>
      <w:r w:rsidR="00545456" w:rsidRPr="00DA263E">
        <w:rPr>
          <w:rFonts w:asciiTheme="majorBidi" w:hAnsiTheme="majorBidi" w:cstheme="majorBidi"/>
          <w:b/>
          <w:sz w:val="28"/>
          <w:szCs w:val="28"/>
        </w:rPr>
        <w:t>0</w:t>
      </w:r>
      <w:r w:rsidR="00FD4732" w:rsidRPr="00DA263E">
        <w:rPr>
          <w:rFonts w:asciiTheme="majorBidi" w:hAnsiTheme="majorBidi" w:cstheme="majorBidi"/>
          <w:b/>
          <w:sz w:val="28"/>
          <w:szCs w:val="28"/>
        </w:rPr>
        <w:t>0</w:t>
      </w:r>
      <w:r w:rsidR="00D63F6F" w:rsidRPr="00DA263E">
        <w:rPr>
          <w:rFonts w:asciiTheme="majorBidi" w:hAnsiTheme="majorBidi" w:cstheme="majorBidi"/>
          <w:b/>
          <w:sz w:val="28"/>
          <w:szCs w:val="28"/>
        </w:rPr>
        <w:t xml:space="preserve"> </w:t>
      </w:r>
      <w:r w:rsidR="00E601BD" w:rsidRPr="00DA263E">
        <w:rPr>
          <w:rFonts w:asciiTheme="majorBidi" w:hAnsiTheme="majorBidi" w:cstheme="majorBidi"/>
          <w:b/>
          <w:sz w:val="28"/>
          <w:szCs w:val="28"/>
        </w:rPr>
        <w:t>p.m.</w:t>
      </w:r>
      <w:r w:rsidR="00D63F6F" w:rsidRPr="00DA263E">
        <w:rPr>
          <w:rFonts w:asciiTheme="majorBidi" w:hAnsiTheme="majorBidi" w:cstheme="majorBidi"/>
          <w:b/>
          <w:sz w:val="28"/>
          <w:szCs w:val="28"/>
        </w:rPr>
        <w:t xml:space="preserve"> – </w:t>
      </w:r>
      <w:r w:rsidRPr="00DA263E">
        <w:rPr>
          <w:rFonts w:asciiTheme="majorBidi" w:hAnsiTheme="majorBidi" w:cstheme="majorBidi"/>
          <w:b/>
          <w:sz w:val="28"/>
          <w:szCs w:val="28"/>
        </w:rPr>
        <w:t>4:30</w:t>
      </w:r>
      <w:r w:rsidR="00E601BD" w:rsidRPr="00DA263E">
        <w:rPr>
          <w:rFonts w:asciiTheme="majorBidi" w:hAnsiTheme="majorBidi" w:cstheme="majorBidi"/>
          <w:b/>
          <w:sz w:val="28"/>
          <w:szCs w:val="28"/>
        </w:rPr>
        <w:t xml:space="preserve"> p.m.</w:t>
      </w:r>
    </w:p>
    <w:p w:rsidR="00D63F6F" w:rsidRPr="00DA263E" w:rsidRDefault="0038053F" w:rsidP="00B921F3">
      <w:pPr>
        <w:spacing w:after="0" w:line="240" w:lineRule="auto"/>
        <w:jc w:val="center"/>
        <w:rPr>
          <w:rFonts w:asciiTheme="majorBidi" w:hAnsiTheme="majorBidi" w:cstheme="majorBidi"/>
          <w:b/>
          <w:sz w:val="36"/>
          <w:szCs w:val="36"/>
        </w:rPr>
      </w:pPr>
      <w:r w:rsidRPr="00DA263E">
        <w:rPr>
          <w:rFonts w:asciiTheme="majorBidi" w:hAnsiTheme="majorBidi" w:cstheme="majorBidi"/>
          <w:b/>
          <w:sz w:val="36"/>
          <w:szCs w:val="36"/>
        </w:rPr>
        <w:t>A218C</w:t>
      </w:r>
    </w:p>
    <w:p w:rsidR="00CE1E0D" w:rsidRPr="00DA263E" w:rsidRDefault="00BA31FB" w:rsidP="00804515">
      <w:pPr>
        <w:spacing w:after="0" w:line="240" w:lineRule="auto"/>
        <w:jc w:val="center"/>
        <w:rPr>
          <w:rFonts w:asciiTheme="majorBidi" w:hAnsiTheme="majorBidi" w:cstheme="majorBidi"/>
          <w:b/>
          <w:sz w:val="28"/>
          <w:szCs w:val="28"/>
        </w:rPr>
      </w:pPr>
      <w:r w:rsidRPr="00DA263E">
        <w:rPr>
          <w:rFonts w:asciiTheme="majorBidi" w:hAnsiTheme="majorBidi" w:cstheme="majorBidi"/>
          <w:b/>
          <w:sz w:val="28"/>
          <w:szCs w:val="28"/>
        </w:rPr>
        <w:t>Agenda</w:t>
      </w:r>
    </w:p>
    <w:p w:rsidR="0066029F" w:rsidRDefault="0066029F" w:rsidP="002154B9">
      <w:pPr>
        <w:tabs>
          <w:tab w:val="left" w:pos="540"/>
        </w:tabs>
        <w:autoSpaceDE w:val="0"/>
        <w:autoSpaceDN w:val="0"/>
        <w:adjustRightInd w:val="0"/>
        <w:spacing w:after="0" w:line="240" w:lineRule="auto"/>
        <w:rPr>
          <w:rFonts w:asciiTheme="majorBidi" w:hAnsiTheme="majorBidi" w:cstheme="majorBidi"/>
          <w:b/>
          <w:bCs/>
          <w:sz w:val="24"/>
          <w:szCs w:val="24"/>
        </w:rPr>
      </w:pPr>
    </w:p>
    <w:p w:rsidR="008604E3" w:rsidRDefault="008604E3" w:rsidP="002154B9">
      <w:pPr>
        <w:tabs>
          <w:tab w:val="left" w:pos="540"/>
        </w:tabs>
        <w:autoSpaceDE w:val="0"/>
        <w:autoSpaceDN w:val="0"/>
        <w:adjustRightInd w:val="0"/>
        <w:spacing w:after="0" w:line="240" w:lineRule="auto"/>
        <w:rPr>
          <w:rFonts w:asciiTheme="majorBidi" w:hAnsiTheme="majorBidi" w:cstheme="majorBidi"/>
          <w:b/>
          <w:bCs/>
          <w:sz w:val="24"/>
          <w:szCs w:val="24"/>
        </w:rPr>
      </w:pPr>
    </w:p>
    <w:p w:rsidR="008604E3" w:rsidRDefault="008604E3" w:rsidP="002154B9">
      <w:pPr>
        <w:tabs>
          <w:tab w:val="left" w:pos="540"/>
        </w:tabs>
        <w:autoSpaceDE w:val="0"/>
        <w:autoSpaceDN w:val="0"/>
        <w:adjustRightInd w:val="0"/>
        <w:spacing w:after="0" w:line="240" w:lineRule="auto"/>
        <w:rPr>
          <w:rFonts w:asciiTheme="majorBidi" w:hAnsiTheme="majorBidi" w:cstheme="majorBidi"/>
          <w:b/>
          <w:bCs/>
          <w:sz w:val="24"/>
          <w:szCs w:val="24"/>
        </w:rPr>
      </w:pPr>
    </w:p>
    <w:p w:rsidR="008C7AFA" w:rsidRPr="0087724A" w:rsidRDefault="00CE1D8E" w:rsidP="002154B9">
      <w:pPr>
        <w:tabs>
          <w:tab w:val="left" w:pos="540"/>
        </w:tabs>
        <w:autoSpaceDE w:val="0"/>
        <w:autoSpaceDN w:val="0"/>
        <w:adjustRightInd w:val="0"/>
        <w:spacing w:after="0" w:line="240" w:lineRule="auto"/>
        <w:rPr>
          <w:rFonts w:asciiTheme="majorBidi" w:hAnsiTheme="majorBidi" w:cstheme="majorBidi"/>
          <w:b/>
          <w:bCs/>
          <w:sz w:val="24"/>
          <w:szCs w:val="24"/>
        </w:rPr>
      </w:pPr>
      <w:r w:rsidRPr="0087724A">
        <w:rPr>
          <w:rFonts w:asciiTheme="majorBidi" w:hAnsiTheme="majorBidi" w:cstheme="majorBidi"/>
          <w:b/>
          <w:bCs/>
          <w:sz w:val="24"/>
          <w:szCs w:val="24"/>
        </w:rPr>
        <w:t xml:space="preserve">1.0 </w:t>
      </w:r>
      <w:r w:rsidR="00077B26" w:rsidRPr="0087724A">
        <w:rPr>
          <w:rFonts w:asciiTheme="majorBidi" w:hAnsiTheme="majorBidi" w:cstheme="majorBidi"/>
          <w:b/>
          <w:bCs/>
          <w:sz w:val="24"/>
          <w:szCs w:val="24"/>
        </w:rPr>
        <w:tab/>
      </w:r>
      <w:r w:rsidRPr="0087724A">
        <w:rPr>
          <w:rFonts w:asciiTheme="majorBidi" w:hAnsiTheme="majorBidi" w:cstheme="majorBidi"/>
          <w:b/>
          <w:bCs/>
          <w:sz w:val="24"/>
          <w:szCs w:val="24"/>
        </w:rPr>
        <w:t xml:space="preserve">Call to Order </w:t>
      </w:r>
    </w:p>
    <w:p w:rsidR="003C58E3" w:rsidRPr="0087724A" w:rsidRDefault="003C58E3" w:rsidP="002154B9">
      <w:pPr>
        <w:tabs>
          <w:tab w:val="left" w:pos="540"/>
        </w:tabs>
        <w:autoSpaceDE w:val="0"/>
        <w:autoSpaceDN w:val="0"/>
        <w:adjustRightInd w:val="0"/>
        <w:spacing w:after="0" w:line="240" w:lineRule="auto"/>
        <w:rPr>
          <w:rFonts w:asciiTheme="majorBidi" w:hAnsiTheme="majorBidi" w:cstheme="majorBidi"/>
          <w:b/>
          <w:bCs/>
          <w:sz w:val="24"/>
          <w:szCs w:val="24"/>
        </w:rPr>
      </w:pPr>
    </w:p>
    <w:p w:rsidR="000B32A3" w:rsidRPr="0087724A" w:rsidRDefault="003C58E3" w:rsidP="00E4571D">
      <w:pPr>
        <w:tabs>
          <w:tab w:val="left" w:pos="540"/>
          <w:tab w:val="left" w:pos="1080"/>
        </w:tabs>
        <w:autoSpaceDE w:val="0"/>
        <w:autoSpaceDN w:val="0"/>
        <w:adjustRightInd w:val="0"/>
        <w:spacing w:after="0" w:line="240" w:lineRule="auto"/>
        <w:rPr>
          <w:rFonts w:ascii="Times New Roman" w:hAnsi="Times New Roman" w:cs="Times New Roman"/>
          <w:sz w:val="24"/>
          <w:szCs w:val="24"/>
        </w:rPr>
      </w:pPr>
      <w:r w:rsidRPr="0087724A">
        <w:rPr>
          <w:rFonts w:asciiTheme="majorBidi" w:hAnsiTheme="majorBidi" w:cstheme="majorBidi"/>
          <w:sz w:val="24"/>
          <w:szCs w:val="24"/>
        </w:rPr>
        <w:tab/>
      </w:r>
      <w:r w:rsidR="000B32A3" w:rsidRPr="0087724A">
        <w:rPr>
          <w:rFonts w:asciiTheme="majorBidi" w:hAnsiTheme="majorBidi" w:cstheme="majorBidi"/>
          <w:sz w:val="24"/>
          <w:szCs w:val="24"/>
        </w:rPr>
        <w:t>1.1</w:t>
      </w:r>
      <w:r w:rsidRPr="0087724A">
        <w:rPr>
          <w:rFonts w:asciiTheme="majorBidi" w:hAnsiTheme="majorBidi" w:cstheme="majorBidi"/>
          <w:sz w:val="24"/>
          <w:szCs w:val="24"/>
        </w:rPr>
        <w:tab/>
      </w:r>
      <w:r w:rsidR="00E4571D">
        <w:rPr>
          <w:rFonts w:ascii="Times New Roman" w:hAnsi="Times New Roman" w:cs="Times New Roman"/>
          <w:sz w:val="24"/>
          <w:szCs w:val="24"/>
        </w:rPr>
        <w:t xml:space="preserve">Approval of 7/24/12 and </w:t>
      </w:r>
      <w:r w:rsidR="000B32A3" w:rsidRPr="0087724A">
        <w:rPr>
          <w:rFonts w:ascii="Times New Roman" w:hAnsi="Times New Roman" w:cs="Times New Roman"/>
          <w:sz w:val="24"/>
          <w:szCs w:val="24"/>
        </w:rPr>
        <w:t>8/8/12 CPC Minutes</w:t>
      </w:r>
    </w:p>
    <w:p w:rsidR="000B32A3" w:rsidRPr="0087724A" w:rsidRDefault="000B32A3" w:rsidP="00AF07C6">
      <w:pPr>
        <w:pStyle w:val="ListParagraph"/>
        <w:tabs>
          <w:tab w:val="left" w:pos="540"/>
          <w:tab w:val="left" w:pos="900"/>
        </w:tabs>
        <w:autoSpaceDE w:val="0"/>
        <w:autoSpaceDN w:val="0"/>
        <w:adjustRightInd w:val="0"/>
        <w:spacing w:after="0" w:line="240" w:lineRule="auto"/>
        <w:ind w:left="360"/>
        <w:rPr>
          <w:rFonts w:asciiTheme="majorBidi" w:hAnsiTheme="majorBidi" w:cstheme="majorBidi"/>
          <w:sz w:val="18"/>
          <w:szCs w:val="18"/>
        </w:rPr>
      </w:pPr>
    </w:p>
    <w:p w:rsidR="00CE1D8E" w:rsidRPr="0087724A" w:rsidRDefault="00CE1D8E" w:rsidP="009E17FF">
      <w:pPr>
        <w:tabs>
          <w:tab w:val="left" w:pos="540"/>
        </w:tabs>
        <w:autoSpaceDE w:val="0"/>
        <w:autoSpaceDN w:val="0"/>
        <w:adjustRightInd w:val="0"/>
        <w:spacing w:after="0" w:line="240" w:lineRule="auto"/>
        <w:rPr>
          <w:rFonts w:asciiTheme="majorBidi" w:hAnsiTheme="majorBidi" w:cstheme="majorBidi"/>
          <w:b/>
          <w:bCs/>
          <w:sz w:val="24"/>
          <w:szCs w:val="24"/>
        </w:rPr>
      </w:pPr>
      <w:r w:rsidRPr="0087724A">
        <w:rPr>
          <w:rFonts w:asciiTheme="majorBidi" w:hAnsiTheme="majorBidi" w:cstheme="majorBidi"/>
          <w:b/>
          <w:bCs/>
          <w:sz w:val="24"/>
          <w:szCs w:val="24"/>
        </w:rPr>
        <w:t xml:space="preserve">2.0 </w:t>
      </w:r>
      <w:r w:rsidR="00077B26" w:rsidRPr="0087724A">
        <w:rPr>
          <w:rFonts w:asciiTheme="majorBidi" w:hAnsiTheme="majorBidi" w:cstheme="majorBidi"/>
          <w:b/>
          <w:bCs/>
          <w:sz w:val="24"/>
          <w:szCs w:val="24"/>
        </w:rPr>
        <w:tab/>
      </w:r>
      <w:r w:rsidRPr="0087724A">
        <w:rPr>
          <w:rFonts w:asciiTheme="majorBidi" w:hAnsiTheme="majorBidi" w:cstheme="majorBidi"/>
          <w:b/>
          <w:bCs/>
          <w:sz w:val="24"/>
          <w:szCs w:val="24"/>
        </w:rPr>
        <w:t>Announcements</w:t>
      </w:r>
    </w:p>
    <w:p w:rsidR="00BD6C63" w:rsidRPr="0087724A" w:rsidRDefault="00BD6C63" w:rsidP="00A3216D">
      <w:pPr>
        <w:spacing w:after="0" w:line="240" w:lineRule="auto"/>
        <w:ind w:left="540"/>
        <w:rPr>
          <w:rFonts w:asciiTheme="majorBidi" w:hAnsiTheme="majorBidi" w:cstheme="majorBidi"/>
          <w:b/>
          <w:bCs/>
          <w:sz w:val="18"/>
          <w:szCs w:val="18"/>
        </w:rPr>
      </w:pPr>
    </w:p>
    <w:p w:rsidR="009E17FF" w:rsidRPr="0087724A" w:rsidRDefault="00077B26" w:rsidP="009E17FF">
      <w:pPr>
        <w:pStyle w:val="ListParagraph"/>
        <w:numPr>
          <w:ilvl w:val="0"/>
          <w:numId w:val="8"/>
        </w:numPr>
        <w:tabs>
          <w:tab w:val="left" w:pos="540"/>
        </w:tabs>
        <w:autoSpaceDE w:val="0"/>
        <w:autoSpaceDN w:val="0"/>
        <w:adjustRightInd w:val="0"/>
        <w:spacing w:after="0" w:line="240" w:lineRule="auto"/>
        <w:rPr>
          <w:rFonts w:asciiTheme="majorBidi" w:hAnsiTheme="majorBidi" w:cstheme="majorBidi"/>
          <w:b/>
          <w:bCs/>
          <w:sz w:val="24"/>
          <w:szCs w:val="24"/>
        </w:rPr>
      </w:pPr>
      <w:r w:rsidRPr="0087724A">
        <w:rPr>
          <w:rFonts w:asciiTheme="majorBidi" w:hAnsiTheme="majorBidi" w:cstheme="majorBidi"/>
          <w:b/>
          <w:bCs/>
          <w:sz w:val="24"/>
          <w:szCs w:val="24"/>
        </w:rPr>
        <w:tab/>
      </w:r>
      <w:r w:rsidR="00CE1D8E" w:rsidRPr="0087724A">
        <w:rPr>
          <w:rFonts w:asciiTheme="majorBidi" w:hAnsiTheme="majorBidi" w:cstheme="majorBidi"/>
          <w:b/>
          <w:bCs/>
          <w:sz w:val="24"/>
          <w:szCs w:val="24"/>
        </w:rPr>
        <w:t>Information Items</w:t>
      </w:r>
    </w:p>
    <w:p w:rsidR="006E20F5" w:rsidRPr="0087724A" w:rsidRDefault="00A73630" w:rsidP="00DC6131">
      <w:pPr>
        <w:pStyle w:val="ListParagraph"/>
        <w:tabs>
          <w:tab w:val="left" w:pos="540"/>
          <w:tab w:val="left" w:pos="630"/>
        </w:tabs>
        <w:autoSpaceDE w:val="0"/>
        <w:autoSpaceDN w:val="0"/>
        <w:adjustRightInd w:val="0"/>
        <w:spacing w:after="0" w:line="240" w:lineRule="auto"/>
        <w:ind w:left="540" w:hanging="180"/>
        <w:rPr>
          <w:rFonts w:asciiTheme="majorBidi" w:eastAsia="Times New Roman" w:hAnsiTheme="majorBidi" w:cstheme="majorBidi"/>
          <w:sz w:val="18"/>
          <w:szCs w:val="18"/>
        </w:rPr>
      </w:pPr>
      <w:r w:rsidRPr="0087724A">
        <w:rPr>
          <w:rFonts w:asciiTheme="majorBidi" w:hAnsiTheme="majorBidi" w:cstheme="majorBidi"/>
          <w:b/>
          <w:bCs/>
          <w:sz w:val="24"/>
          <w:szCs w:val="24"/>
        </w:rPr>
        <w:tab/>
      </w:r>
    </w:p>
    <w:p w:rsidR="004217CD" w:rsidRPr="0087724A" w:rsidRDefault="004217CD" w:rsidP="004217CD">
      <w:pPr>
        <w:pStyle w:val="ListParagraph"/>
        <w:numPr>
          <w:ilvl w:val="0"/>
          <w:numId w:val="8"/>
        </w:numPr>
        <w:tabs>
          <w:tab w:val="left" w:pos="540"/>
        </w:tabs>
        <w:autoSpaceDE w:val="0"/>
        <w:autoSpaceDN w:val="0"/>
        <w:adjustRightInd w:val="0"/>
        <w:spacing w:after="0" w:line="240" w:lineRule="auto"/>
        <w:ind w:left="540" w:hanging="540"/>
        <w:rPr>
          <w:rFonts w:asciiTheme="majorBidi" w:hAnsiTheme="majorBidi" w:cstheme="majorBidi"/>
          <w:b/>
          <w:bCs/>
          <w:sz w:val="24"/>
          <w:szCs w:val="24"/>
        </w:rPr>
      </w:pPr>
      <w:r w:rsidRPr="0087724A">
        <w:rPr>
          <w:rFonts w:asciiTheme="majorBidi" w:hAnsiTheme="majorBidi" w:cstheme="majorBidi"/>
          <w:b/>
          <w:bCs/>
          <w:sz w:val="24"/>
          <w:szCs w:val="24"/>
        </w:rPr>
        <w:t>Discussion Items</w:t>
      </w:r>
    </w:p>
    <w:p w:rsidR="00373160" w:rsidRPr="0087724A" w:rsidRDefault="00373160" w:rsidP="00373160">
      <w:pPr>
        <w:pStyle w:val="ListParagraph"/>
        <w:tabs>
          <w:tab w:val="left" w:pos="540"/>
        </w:tabs>
        <w:autoSpaceDE w:val="0"/>
        <w:autoSpaceDN w:val="0"/>
        <w:adjustRightInd w:val="0"/>
        <w:spacing w:after="0" w:line="240" w:lineRule="auto"/>
        <w:ind w:left="540"/>
        <w:rPr>
          <w:rFonts w:asciiTheme="majorBidi" w:hAnsiTheme="majorBidi" w:cstheme="majorBidi"/>
          <w:sz w:val="24"/>
          <w:szCs w:val="24"/>
        </w:rPr>
      </w:pPr>
    </w:p>
    <w:p w:rsidR="00373160" w:rsidRPr="0087724A" w:rsidRDefault="00373160" w:rsidP="000444D1">
      <w:pPr>
        <w:pStyle w:val="ListParagraph"/>
        <w:tabs>
          <w:tab w:val="left" w:pos="540"/>
          <w:tab w:val="left" w:pos="1080"/>
        </w:tabs>
        <w:autoSpaceDE w:val="0"/>
        <w:autoSpaceDN w:val="0"/>
        <w:adjustRightInd w:val="0"/>
        <w:spacing w:after="0" w:line="240" w:lineRule="auto"/>
        <w:ind w:left="540"/>
        <w:rPr>
          <w:rFonts w:asciiTheme="majorBidi" w:hAnsiTheme="majorBidi" w:cstheme="majorBidi"/>
          <w:sz w:val="24"/>
          <w:szCs w:val="24"/>
        </w:rPr>
      </w:pPr>
      <w:r w:rsidRPr="0087724A">
        <w:rPr>
          <w:rFonts w:asciiTheme="majorBidi" w:hAnsiTheme="majorBidi" w:cstheme="majorBidi"/>
          <w:sz w:val="24"/>
          <w:szCs w:val="24"/>
        </w:rPr>
        <w:t xml:space="preserve">4.1   Measure V Projects </w:t>
      </w:r>
      <w:r w:rsidR="000444D1">
        <w:rPr>
          <w:rFonts w:asciiTheme="majorBidi" w:hAnsiTheme="majorBidi" w:cstheme="majorBidi"/>
          <w:sz w:val="24"/>
          <w:szCs w:val="24"/>
        </w:rPr>
        <w:t>Update</w:t>
      </w:r>
      <w:r w:rsidR="00927A3F" w:rsidRPr="0087724A">
        <w:rPr>
          <w:rFonts w:asciiTheme="majorBidi" w:hAnsiTheme="majorBidi" w:cstheme="majorBidi"/>
          <w:sz w:val="24"/>
          <w:szCs w:val="24"/>
        </w:rPr>
        <w:t xml:space="preserve"> - </w:t>
      </w:r>
      <w:r w:rsidRPr="0087724A">
        <w:rPr>
          <w:rFonts w:asciiTheme="majorBidi" w:hAnsiTheme="majorBidi" w:cstheme="majorBidi"/>
          <w:sz w:val="24"/>
          <w:szCs w:val="24"/>
        </w:rPr>
        <w:t>J. Sullivan</w:t>
      </w:r>
      <w:r w:rsidR="00927A3F" w:rsidRPr="0087724A">
        <w:rPr>
          <w:rFonts w:asciiTheme="majorBidi" w:hAnsiTheme="majorBidi" w:cstheme="majorBidi"/>
          <w:sz w:val="24"/>
          <w:szCs w:val="24"/>
        </w:rPr>
        <w:t>,</w:t>
      </w:r>
      <w:r w:rsidRPr="0087724A">
        <w:rPr>
          <w:rFonts w:asciiTheme="majorBidi" w:hAnsiTheme="majorBidi" w:cstheme="majorBidi"/>
          <w:sz w:val="24"/>
          <w:szCs w:val="24"/>
        </w:rPr>
        <w:t xml:space="preserve"> (Att. 4.1</w:t>
      </w:r>
      <w:r w:rsidR="00D42EAC">
        <w:rPr>
          <w:rFonts w:asciiTheme="majorBidi" w:hAnsiTheme="majorBidi" w:cstheme="majorBidi"/>
          <w:sz w:val="24"/>
          <w:szCs w:val="24"/>
        </w:rPr>
        <w:t>a, 4.1b</w:t>
      </w:r>
      <w:r w:rsidRPr="0087724A">
        <w:rPr>
          <w:rFonts w:asciiTheme="majorBidi" w:hAnsiTheme="majorBidi" w:cstheme="majorBidi"/>
          <w:sz w:val="24"/>
          <w:szCs w:val="24"/>
        </w:rPr>
        <w:t xml:space="preserve">) </w:t>
      </w:r>
    </w:p>
    <w:p w:rsidR="00991CC4" w:rsidRDefault="00991CC4" w:rsidP="00991CC4">
      <w:pPr>
        <w:widowControl w:val="0"/>
        <w:autoSpaceDE w:val="0"/>
        <w:autoSpaceDN w:val="0"/>
        <w:adjustRightInd w:val="0"/>
        <w:spacing w:after="0" w:line="240" w:lineRule="auto"/>
        <w:ind w:left="540"/>
        <w:jc w:val="both"/>
        <w:rPr>
          <w:rFonts w:ascii="Times New Roman" w:hAnsi="Times New Roman"/>
          <w:color w:val="00B0F0"/>
          <w:sz w:val="24"/>
          <w:szCs w:val="24"/>
        </w:rPr>
      </w:pPr>
    </w:p>
    <w:p w:rsidR="00991CC4" w:rsidRPr="00866E5C" w:rsidRDefault="00EC051C" w:rsidP="00925FD4">
      <w:pPr>
        <w:widowControl w:val="0"/>
        <w:tabs>
          <w:tab w:val="left" w:pos="1080"/>
        </w:tabs>
        <w:autoSpaceDE w:val="0"/>
        <w:autoSpaceDN w:val="0"/>
        <w:adjustRightInd w:val="0"/>
        <w:spacing w:after="0" w:line="240" w:lineRule="auto"/>
        <w:ind w:left="1080" w:hanging="540"/>
        <w:jc w:val="both"/>
        <w:rPr>
          <w:rFonts w:ascii="Times New Roman" w:hAnsi="Times New Roman"/>
          <w:sz w:val="24"/>
          <w:szCs w:val="24"/>
        </w:rPr>
      </w:pPr>
      <w:r>
        <w:rPr>
          <w:rFonts w:ascii="Times New Roman" w:hAnsi="Times New Roman"/>
          <w:color w:val="00B0F0"/>
          <w:sz w:val="24"/>
          <w:szCs w:val="24"/>
        </w:rPr>
        <w:tab/>
      </w:r>
      <w:r w:rsidR="00991CC4" w:rsidRPr="00866E5C">
        <w:rPr>
          <w:rFonts w:ascii="Times New Roman" w:hAnsi="Times New Roman"/>
          <w:sz w:val="24"/>
          <w:szCs w:val="24"/>
        </w:rPr>
        <w:t xml:space="preserve">This list of Measure V Projects is being presented to </w:t>
      </w:r>
      <w:r w:rsidR="00925FD4">
        <w:rPr>
          <w:rFonts w:ascii="Times New Roman" w:hAnsi="Times New Roman"/>
          <w:sz w:val="24"/>
          <w:szCs w:val="24"/>
        </w:rPr>
        <w:t xml:space="preserve">the College Planning Council (CPC) </w:t>
      </w:r>
      <w:r w:rsidR="00991CC4" w:rsidRPr="00866E5C">
        <w:rPr>
          <w:rFonts w:ascii="Times New Roman" w:hAnsi="Times New Roman"/>
          <w:sz w:val="24"/>
          <w:szCs w:val="24"/>
        </w:rPr>
        <w:t xml:space="preserve">as an update. This quarterly report summarizes the status of current District and Measure V projects as of September 2012. </w:t>
      </w:r>
      <w:r w:rsidR="00866E5C">
        <w:rPr>
          <w:rFonts w:ascii="Times New Roman" w:hAnsi="Times New Roman"/>
          <w:sz w:val="24"/>
          <w:szCs w:val="24"/>
        </w:rPr>
        <w:t xml:space="preserve"> Additionally CPC </w:t>
      </w:r>
      <w:r w:rsidR="005F61D3">
        <w:rPr>
          <w:rFonts w:ascii="Times New Roman" w:hAnsi="Times New Roman"/>
          <w:sz w:val="24"/>
          <w:szCs w:val="24"/>
        </w:rPr>
        <w:t>w</w:t>
      </w:r>
      <w:r w:rsidR="00866E5C">
        <w:rPr>
          <w:rFonts w:ascii="Times New Roman" w:hAnsi="Times New Roman"/>
          <w:sz w:val="24"/>
          <w:szCs w:val="24"/>
        </w:rPr>
        <w:t xml:space="preserve">ill be provided with a status report on the California Coastal Commission findings associated with key projects and buildings. </w:t>
      </w:r>
    </w:p>
    <w:p w:rsidR="00991CC4" w:rsidRDefault="00991CC4" w:rsidP="00373160">
      <w:pPr>
        <w:pStyle w:val="ListParagraph"/>
        <w:tabs>
          <w:tab w:val="left" w:pos="540"/>
          <w:tab w:val="left" w:pos="1080"/>
        </w:tabs>
        <w:autoSpaceDE w:val="0"/>
        <w:autoSpaceDN w:val="0"/>
        <w:adjustRightInd w:val="0"/>
        <w:spacing w:after="0" w:line="240" w:lineRule="auto"/>
        <w:ind w:left="540"/>
        <w:rPr>
          <w:rFonts w:asciiTheme="majorBidi" w:hAnsiTheme="majorBidi" w:cstheme="majorBidi"/>
          <w:sz w:val="24"/>
          <w:szCs w:val="24"/>
        </w:rPr>
      </w:pPr>
    </w:p>
    <w:p w:rsidR="00373160" w:rsidRDefault="00373160" w:rsidP="00373160">
      <w:pPr>
        <w:pStyle w:val="ListParagraph"/>
        <w:tabs>
          <w:tab w:val="left" w:pos="540"/>
          <w:tab w:val="left" w:pos="1080"/>
        </w:tabs>
        <w:autoSpaceDE w:val="0"/>
        <w:autoSpaceDN w:val="0"/>
        <w:adjustRightInd w:val="0"/>
        <w:spacing w:after="0" w:line="240" w:lineRule="auto"/>
        <w:ind w:left="540"/>
        <w:rPr>
          <w:rFonts w:asciiTheme="majorBidi" w:hAnsiTheme="majorBidi" w:cstheme="majorBidi"/>
          <w:sz w:val="24"/>
          <w:szCs w:val="24"/>
        </w:rPr>
      </w:pPr>
      <w:r w:rsidRPr="0087724A">
        <w:rPr>
          <w:rFonts w:asciiTheme="majorBidi" w:hAnsiTheme="majorBidi" w:cstheme="majorBidi"/>
          <w:sz w:val="24"/>
          <w:szCs w:val="24"/>
        </w:rPr>
        <w:t>4.2</w:t>
      </w:r>
      <w:r w:rsidRPr="0087724A">
        <w:rPr>
          <w:rFonts w:asciiTheme="majorBidi" w:hAnsiTheme="majorBidi" w:cstheme="majorBidi"/>
          <w:sz w:val="24"/>
          <w:szCs w:val="24"/>
        </w:rPr>
        <w:tab/>
        <w:t>Future Projects list for planning and the Long Range Development Plan (LRDP)</w:t>
      </w:r>
      <w:r w:rsidR="00927A3F" w:rsidRPr="0087724A">
        <w:rPr>
          <w:rFonts w:asciiTheme="majorBidi" w:hAnsiTheme="majorBidi" w:cstheme="majorBidi"/>
          <w:sz w:val="24"/>
          <w:szCs w:val="24"/>
        </w:rPr>
        <w:t xml:space="preserve"> -</w:t>
      </w:r>
      <w:r w:rsidRPr="0087724A">
        <w:rPr>
          <w:rFonts w:asciiTheme="majorBidi" w:hAnsiTheme="majorBidi" w:cstheme="majorBidi"/>
          <w:sz w:val="24"/>
          <w:szCs w:val="24"/>
        </w:rPr>
        <w:t xml:space="preserve"> J. Sullivan</w:t>
      </w:r>
      <w:r w:rsidR="00927A3F" w:rsidRPr="0087724A">
        <w:rPr>
          <w:rFonts w:asciiTheme="majorBidi" w:hAnsiTheme="majorBidi" w:cstheme="majorBidi"/>
          <w:sz w:val="24"/>
          <w:szCs w:val="24"/>
        </w:rPr>
        <w:t>,</w:t>
      </w:r>
      <w:r w:rsidRPr="0087724A">
        <w:rPr>
          <w:rFonts w:asciiTheme="majorBidi" w:hAnsiTheme="majorBidi" w:cstheme="majorBidi"/>
          <w:sz w:val="24"/>
          <w:szCs w:val="24"/>
        </w:rPr>
        <w:t xml:space="preserve"> </w:t>
      </w:r>
      <w:r w:rsidRPr="0087724A">
        <w:rPr>
          <w:rFonts w:asciiTheme="majorBidi" w:hAnsiTheme="majorBidi" w:cstheme="majorBidi"/>
          <w:sz w:val="24"/>
          <w:szCs w:val="24"/>
        </w:rPr>
        <w:tab/>
        <w:t>(Att. 4.2)</w:t>
      </w:r>
    </w:p>
    <w:p w:rsidR="00D42EAC" w:rsidRPr="0087724A" w:rsidRDefault="00D42EAC" w:rsidP="00373160">
      <w:pPr>
        <w:pStyle w:val="ListParagraph"/>
        <w:tabs>
          <w:tab w:val="left" w:pos="540"/>
          <w:tab w:val="left" w:pos="1080"/>
        </w:tabs>
        <w:autoSpaceDE w:val="0"/>
        <w:autoSpaceDN w:val="0"/>
        <w:adjustRightInd w:val="0"/>
        <w:spacing w:after="0" w:line="240" w:lineRule="auto"/>
        <w:ind w:left="540"/>
        <w:rPr>
          <w:rFonts w:asciiTheme="majorBidi" w:hAnsiTheme="majorBidi" w:cstheme="majorBidi"/>
          <w:sz w:val="24"/>
          <w:szCs w:val="24"/>
        </w:rPr>
      </w:pPr>
    </w:p>
    <w:p w:rsidR="008604E3" w:rsidRPr="00925FD4" w:rsidRDefault="00D42EAC" w:rsidP="00925FD4">
      <w:pPr>
        <w:tabs>
          <w:tab w:val="left" w:pos="1080"/>
        </w:tabs>
        <w:ind w:left="1080" w:hanging="1080"/>
        <w:rPr>
          <w:rFonts w:ascii="Times New Roman" w:hAnsi="Times New Roman" w:cs="Times New Roman"/>
          <w:b/>
          <w:sz w:val="24"/>
          <w:szCs w:val="24"/>
        </w:rPr>
      </w:pPr>
      <w:r w:rsidRPr="00925FD4">
        <w:rPr>
          <w:rFonts w:ascii="Times New Roman" w:hAnsi="Times New Roman" w:cs="Times New Roman"/>
          <w:sz w:val="24"/>
          <w:szCs w:val="24"/>
        </w:rPr>
        <w:tab/>
      </w:r>
      <w:r w:rsidR="00925FD4" w:rsidRPr="00925FD4">
        <w:rPr>
          <w:rFonts w:ascii="Times New Roman" w:hAnsi="Times New Roman" w:cs="Times New Roman"/>
          <w:sz w:val="24"/>
          <w:szCs w:val="24"/>
          <w:shd w:val="clear" w:color="auto" w:fill="FFFFFF"/>
        </w:rPr>
        <w:t>The Future Projects List for Planning the Long Range Development Plan (LRDP) is being presented to CPC for discussion and input as this ongoing planning effort evolves. CPC will be provided a list of projected projects for future planning purposes. The goal is to provide planning for future bond measure funds. The analysis included in this document has all of the projects that are potential buildings to be included in the Facilities Master Plan. </w:t>
      </w:r>
    </w:p>
    <w:p w:rsidR="00BD6C63" w:rsidRPr="0087724A" w:rsidRDefault="008F7B4D" w:rsidP="00373160">
      <w:pPr>
        <w:spacing w:after="0" w:line="240" w:lineRule="auto"/>
        <w:ind w:left="540" w:hanging="540"/>
        <w:rPr>
          <w:rFonts w:asciiTheme="majorBidi" w:hAnsiTheme="majorBidi" w:cstheme="majorBidi"/>
          <w:sz w:val="24"/>
          <w:szCs w:val="24"/>
        </w:rPr>
      </w:pPr>
      <w:r w:rsidRPr="0087724A">
        <w:rPr>
          <w:rFonts w:asciiTheme="majorBidi" w:hAnsiTheme="majorBidi" w:cstheme="majorBidi"/>
          <w:b/>
          <w:sz w:val="24"/>
          <w:szCs w:val="24"/>
        </w:rPr>
        <w:t xml:space="preserve">5.0 </w:t>
      </w:r>
      <w:r w:rsidR="00D37DEA" w:rsidRPr="0087724A">
        <w:rPr>
          <w:rFonts w:asciiTheme="majorBidi" w:hAnsiTheme="majorBidi" w:cstheme="majorBidi"/>
          <w:b/>
          <w:sz w:val="24"/>
          <w:szCs w:val="24"/>
        </w:rPr>
        <w:tab/>
      </w:r>
      <w:r w:rsidRPr="0087724A">
        <w:rPr>
          <w:rFonts w:asciiTheme="majorBidi" w:hAnsiTheme="majorBidi" w:cstheme="majorBidi"/>
          <w:b/>
          <w:sz w:val="24"/>
          <w:szCs w:val="24"/>
        </w:rPr>
        <w:t>Action items</w:t>
      </w:r>
      <w:r w:rsidR="00DA367F" w:rsidRPr="0087724A">
        <w:rPr>
          <w:rFonts w:asciiTheme="majorBidi" w:hAnsiTheme="majorBidi" w:cstheme="majorBidi"/>
          <w:sz w:val="24"/>
          <w:szCs w:val="24"/>
        </w:rPr>
        <w:t xml:space="preserve"> </w:t>
      </w:r>
    </w:p>
    <w:p w:rsidR="00D26D37" w:rsidRPr="0087724A" w:rsidRDefault="00D26D37" w:rsidP="00373160">
      <w:pPr>
        <w:spacing w:after="0" w:line="240" w:lineRule="auto"/>
        <w:ind w:left="540" w:hanging="540"/>
        <w:rPr>
          <w:rFonts w:asciiTheme="majorBidi" w:hAnsiTheme="majorBidi" w:cstheme="majorBidi"/>
          <w:sz w:val="24"/>
          <w:szCs w:val="24"/>
        </w:rPr>
      </w:pPr>
    </w:p>
    <w:p w:rsidR="00CC6C15" w:rsidRDefault="008604E3" w:rsidP="008604E3">
      <w:pPr>
        <w:tabs>
          <w:tab w:val="left" w:pos="540"/>
          <w:tab w:val="left" w:pos="1080"/>
        </w:tabs>
        <w:spacing w:after="0" w:line="240" w:lineRule="auto"/>
        <w:ind w:left="540" w:hanging="540"/>
        <w:rPr>
          <w:rFonts w:asciiTheme="majorBidi" w:hAnsiTheme="majorBidi" w:cstheme="majorBidi"/>
          <w:sz w:val="24"/>
          <w:szCs w:val="24"/>
        </w:rPr>
      </w:pPr>
      <w:r>
        <w:rPr>
          <w:rFonts w:asciiTheme="majorBidi" w:hAnsiTheme="majorBidi" w:cstheme="majorBidi"/>
          <w:sz w:val="24"/>
          <w:szCs w:val="24"/>
        </w:rPr>
        <w:tab/>
      </w:r>
      <w:r w:rsidR="00EC051C">
        <w:rPr>
          <w:rFonts w:asciiTheme="majorBidi" w:hAnsiTheme="majorBidi" w:cstheme="majorBidi"/>
          <w:sz w:val="24"/>
          <w:szCs w:val="24"/>
        </w:rPr>
        <w:t>5.1</w:t>
      </w:r>
      <w:r>
        <w:rPr>
          <w:rFonts w:asciiTheme="majorBidi" w:hAnsiTheme="majorBidi" w:cstheme="majorBidi"/>
          <w:sz w:val="24"/>
          <w:szCs w:val="24"/>
        </w:rPr>
        <w:tab/>
      </w:r>
      <w:r w:rsidR="000444D1" w:rsidRPr="0087724A">
        <w:rPr>
          <w:rFonts w:asciiTheme="majorBidi" w:hAnsiTheme="majorBidi" w:cstheme="majorBidi"/>
          <w:sz w:val="24"/>
          <w:szCs w:val="24"/>
        </w:rPr>
        <w:t xml:space="preserve">West Campus Classroom Building – J. Sullivan, (Att. </w:t>
      </w:r>
      <w:r w:rsidR="00D42EAC">
        <w:rPr>
          <w:rFonts w:asciiTheme="majorBidi" w:hAnsiTheme="majorBidi" w:cstheme="majorBidi"/>
          <w:sz w:val="24"/>
          <w:szCs w:val="24"/>
        </w:rPr>
        <w:t>5.1</w:t>
      </w:r>
      <w:r w:rsidR="00925FD4">
        <w:rPr>
          <w:rFonts w:asciiTheme="majorBidi" w:hAnsiTheme="majorBidi" w:cstheme="majorBidi"/>
          <w:sz w:val="24"/>
          <w:szCs w:val="24"/>
        </w:rPr>
        <w:t>a, 5.1 b, 5.1c</w:t>
      </w:r>
      <w:bookmarkStart w:id="0" w:name="_GoBack"/>
      <w:bookmarkEnd w:id="0"/>
      <w:r w:rsidR="00CC6C15">
        <w:rPr>
          <w:rFonts w:asciiTheme="majorBidi" w:hAnsiTheme="majorBidi" w:cstheme="majorBidi"/>
          <w:sz w:val="24"/>
          <w:szCs w:val="24"/>
        </w:rPr>
        <w:t xml:space="preserve">) </w:t>
      </w:r>
    </w:p>
    <w:p w:rsidR="00866E5C" w:rsidRDefault="00866E5C" w:rsidP="008604E3">
      <w:pPr>
        <w:tabs>
          <w:tab w:val="left" w:pos="540"/>
          <w:tab w:val="left" w:pos="1080"/>
        </w:tabs>
        <w:spacing w:after="0" w:line="240" w:lineRule="auto"/>
        <w:ind w:left="540" w:hanging="540"/>
        <w:rPr>
          <w:rFonts w:asciiTheme="majorBidi" w:hAnsiTheme="majorBidi" w:cstheme="majorBidi"/>
          <w:sz w:val="24"/>
          <w:szCs w:val="24"/>
        </w:rPr>
      </w:pPr>
    </w:p>
    <w:p w:rsidR="00CC6C15" w:rsidRDefault="00CC6C15" w:rsidP="00866E5C">
      <w:pPr>
        <w:tabs>
          <w:tab w:val="left" w:pos="1080"/>
        </w:tabs>
        <w:spacing w:after="0" w:line="240" w:lineRule="auto"/>
        <w:ind w:left="1080" w:hanging="1080"/>
        <w:rPr>
          <w:rFonts w:ascii="Times New Roman" w:hAnsi="Times New Roman" w:cs="Times New Roman"/>
          <w:sz w:val="24"/>
          <w:szCs w:val="24"/>
        </w:rPr>
      </w:pPr>
      <w:r>
        <w:rPr>
          <w:rFonts w:asciiTheme="majorBidi" w:hAnsiTheme="majorBidi" w:cstheme="majorBidi"/>
          <w:sz w:val="24"/>
          <w:szCs w:val="24"/>
        </w:rPr>
        <w:tab/>
        <w:t xml:space="preserve">This is a first reading action item for CPC.  </w:t>
      </w:r>
      <w:r>
        <w:rPr>
          <w:rFonts w:ascii="Times New Roman" w:hAnsi="Times New Roman" w:cs="Times New Roman"/>
          <w:sz w:val="24"/>
          <w:szCs w:val="24"/>
        </w:rPr>
        <w:t>It is recommended the college alloc</w:t>
      </w:r>
      <w:r w:rsidR="00866E5C">
        <w:rPr>
          <w:rFonts w:ascii="Times New Roman" w:hAnsi="Times New Roman" w:cs="Times New Roman"/>
          <w:sz w:val="24"/>
          <w:szCs w:val="24"/>
        </w:rPr>
        <w:t xml:space="preserve">ate the remaining Measure V </w:t>
      </w:r>
      <w:r>
        <w:rPr>
          <w:rFonts w:ascii="Times New Roman" w:hAnsi="Times New Roman" w:cs="Times New Roman"/>
          <w:sz w:val="24"/>
          <w:szCs w:val="24"/>
        </w:rPr>
        <w:t xml:space="preserve">funds to the construction of a classroom building to replace the 22 temporary East Campus classrooms.  This permanent classroom building will be placed where the portable buildings are next to the Garvin and Facilities Buildings.  </w:t>
      </w:r>
      <w:r w:rsidRPr="007A1CAD">
        <w:rPr>
          <w:rFonts w:ascii="Times New Roman" w:hAnsi="Times New Roman" w:cs="Times New Roman"/>
          <w:sz w:val="24"/>
          <w:szCs w:val="24"/>
        </w:rPr>
        <w:t>The estimate for completing the west campus building as a classroom building is $18.7 million.</w:t>
      </w:r>
    </w:p>
    <w:p w:rsidR="008604E3" w:rsidRDefault="008604E3" w:rsidP="00D42EAC">
      <w:pPr>
        <w:pStyle w:val="ListParagraph"/>
        <w:tabs>
          <w:tab w:val="left" w:pos="540"/>
          <w:tab w:val="left" w:pos="1080"/>
        </w:tabs>
        <w:autoSpaceDE w:val="0"/>
        <w:autoSpaceDN w:val="0"/>
        <w:adjustRightInd w:val="0"/>
        <w:spacing w:after="0" w:line="240" w:lineRule="auto"/>
        <w:ind w:left="540"/>
        <w:rPr>
          <w:rFonts w:asciiTheme="majorBidi" w:hAnsiTheme="majorBidi" w:cstheme="majorBidi"/>
          <w:sz w:val="24"/>
          <w:szCs w:val="24"/>
        </w:rPr>
      </w:pPr>
    </w:p>
    <w:p w:rsidR="009E17FF" w:rsidRPr="0087724A" w:rsidRDefault="000444D1" w:rsidP="00927A3F">
      <w:pPr>
        <w:tabs>
          <w:tab w:val="left" w:pos="540"/>
          <w:tab w:val="left" w:pos="1080"/>
          <w:tab w:val="left" w:pos="144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r w:rsidR="00D42EAC">
        <w:rPr>
          <w:rFonts w:asciiTheme="majorBidi" w:hAnsiTheme="majorBidi" w:cstheme="majorBidi"/>
          <w:sz w:val="24"/>
          <w:szCs w:val="24"/>
        </w:rPr>
        <w:t>5.2</w:t>
      </w:r>
      <w:r w:rsidR="00DA263E" w:rsidRPr="0087724A">
        <w:rPr>
          <w:rFonts w:asciiTheme="majorBidi" w:hAnsiTheme="majorBidi" w:cstheme="majorBidi"/>
          <w:sz w:val="24"/>
          <w:szCs w:val="24"/>
        </w:rPr>
        <w:t xml:space="preserve">   </w:t>
      </w:r>
      <w:r w:rsidR="00DA263E" w:rsidRPr="0087724A">
        <w:rPr>
          <w:rFonts w:asciiTheme="majorBidi" w:hAnsiTheme="majorBidi" w:cstheme="majorBidi"/>
          <w:sz w:val="24"/>
          <w:szCs w:val="24"/>
        </w:rPr>
        <w:tab/>
      </w:r>
      <w:r w:rsidR="009E17FF" w:rsidRPr="0087724A">
        <w:rPr>
          <w:rFonts w:asciiTheme="majorBidi" w:hAnsiTheme="majorBidi" w:cstheme="majorBidi"/>
          <w:sz w:val="24"/>
          <w:szCs w:val="24"/>
        </w:rPr>
        <w:t>Accreditation Mid-Term Report – R. Else</w:t>
      </w:r>
      <w:r w:rsidR="00927A3F" w:rsidRPr="0087724A">
        <w:rPr>
          <w:rFonts w:asciiTheme="majorBidi" w:hAnsiTheme="majorBidi" w:cstheme="majorBidi"/>
          <w:sz w:val="24"/>
          <w:szCs w:val="24"/>
        </w:rPr>
        <w:t xml:space="preserve">, </w:t>
      </w:r>
      <w:r w:rsidR="00D42EAC">
        <w:rPr>
          <w:rFonts w:asciiTheme="majorBidi" w:hAnsiTheme="majorBidi" w:cstheme="majorBidi"/>
          <w:sz w:val="24"/>
          <w:szCs w:val="24"/>
        </w:rPr>
        <w:t>(Att. 5.2</w:t>
      </w:r>
      <w:r w:rsidR="00FF6D45" w:rsidRPr="0087724A">
        <w:rPr>
          <w:rFonts w:asciiTheme="majorBidi" w:hAnsiTheme="majorBidi" w:cstheme="majorBidi"/>
          <w:sz w:val="24"/>
          <w:szCs w:val="24"/>
        </w:rPr>
        <w:t>)</w:t>
      </w:r>
    </w:p>
    <w:p w:rsidR="00FF6D45" w:rsidRPr="0087724A" w:rsidRDefault="00FF6D45" w:rsidP="00373160">
      <w:pPr>
        <w:tabs>
          <w:tab w:val="left" w:pos="540"/>
          <w:tab w:val="left" w:pos="1080"/>
          <w:tab w:val="left" w:pos="1440"/>
        </w:tabs>
        <w:autoSpaceDE w:val="0"/>
        <w:autoSpaceDN w:val="0"/>
        <w:adjustRightInd w:val="0"/>
        <w:spacing w:after="0" w:line="240" w:lineRule="auto"/>
        <w:rPr>
          <w:rFonts w:asciiTheme="majorBidi" w:hAnsiTheme="majorBidi" w:cstheme="majorBidi"/>
          <w:sz w:val="24"/>
          <w:szCs w:val="24"/>
        </w:rPr>
      </w:pPr>
    </w:p>
    <w:p w:rsidR="00B525BA" w:rsidRPr="0087724A" w:rsidRDefault="00DA263E" w:rsidP="00373160">
      <w:pPr>
        <w:tabs>
          <w:tab w:val="left" w:pos="1080"/>
          <w:tab w:val="left" w:pos="1260"/>
        </w:tabs>
        <w:autoSpaceDE w:val="0"/>
        <w:autoSpaceDN w:val="0"/>
        <w:adjustRightInd w:val="0"/>
        <w:spacing w:after="0" w:line="240" w:lineRule="auto"/>
        <w:ind w:left="1080" w:hanging="1080"/>
        <w:rPr>
          <w:rFonts w:asciiTheme="majorBidi" w:eastAsia="Times New Roman" w:hAnsiTheme="majorBidi" w:cstheme="majorBidi"/>
          <w:sz w:val="24"/>
          <w:szCs w:val="24"/>
        </w:rPr>
      </w:pPr>
      <w:r w:rsidRPr="0087724A">
        <w:rPr>
          <w:rFonts w:asciiTheme="majorBidi" w:hAnsiTheme="majorBidi" w:cstheme="majorBidi"/>
          <w:sz w:val="24"/>
          <w:szCs w:val="24"/>
        </w:rPr>
        <w:tab/>
      </w:r>
      <w:r w:rsidR="00B525BA" w:rsidRPr="0087724A">
        <w:rPr>
          <w:rFonts w:asciiTheme="majorBidi" w:eastAsia="Times New Roman" w:hAnsiTheme="majorBidi" w:cstheme="majorBidi"/>
          <w:sz w:val="24"/>
          <w:szCs w:val="24"/>
        </w:rPr>
        <w:t xml:space="preserve">The Accreditation Midterm </w:t>
      </w:r>
      <w:r w:rsidR="00925FD4">
        <w:rPr>
          <w:rFonts w:asciiTheme="majorBidi" w:eastAsia="Times New Roman" w:hAnsiTheme="majorBidi" w:cstheme="majorBidi"/>
          <w:sz w:val="24"/>
          <w:szCs w:val="24"/>
        </w:rPr>
        <w:t xml:space="preserve">Report has now been reviewed by </w:t>
      </w:r>
      <w:r w:rsidR="00B525BA" w:rsidRPr="0087724A">
        <w:rPr>
          <w:rFonts w:asciiTheme="majorBidi" w:eastAsia="Times New Roman" w:hAnsiTheme="majorBidi" w:cstheme="majorBidi"/>
          <w:sz w:val="24"/>
          <w:szCs w:val="24"/>
        </w:rPr>
        <w:t>CPC</w:t>
      </w:r>
      <w:r w:rsidR="00FF6D45" w:rsidRPr="0087724A">
        <w:rPr>
          <w:rFonts w:asciiTheme="majorBidi" w:eastAsia="Times New Roman" w:hAnsiTheme="majorBidi" w:cstheme="majorBidi"/>
          <w:sz w:val="24"/>
          <w:szCs w:val="24"/>
        </w:rPr>
        <w:t xml:space="preserve"> (as a first reading on September 4, 2012)</w:t>
      </w:r>
      <w:r w:rsidR="00B525BA" w:rsidRPr="0087724A">
        <w:rPr>
          <w:rFonts w:asciiTheme="majorBidi" w:eastAsia="Times New Roman" w:hAnsiTheme="majorBidi" w:cstheme="majorBidi"/>
          <w:sz w:val="24"/>
          <w:szCs w:val="24"/>
        </w:rPr>
        <w:t>, C</w:t>
      </w:r>
      <w:r w:rsidR="00925FD4">
        <w:rPr>
          <w:rFonts w:asciiTheme="majorBidi" w:eastAsia="Times New Roman" w:hAnsiTheme="majorBidi" w:cstheme="majorBidi"/>
          <w:sz w:val="24"/>
          <w:szCs w:val="24"/>
        </w:rPr>
        <w:t xml:space="preserve">lassified </w:t>
      </w:r>
      <w:r w:rsidR="00B525BA" w:rsidRPr="0087724A">
        <w:rPr>
          <w:rFonts w:asciiTheme="majorBidi" w:eastAsia="Times New Roman" w:hAnsiTheme="majorBidi" w:cstheme="majorBidi"/>
          <w:sz w:val="24"/>
          <w:szCs w:val="24"/>
        </w:rPr>
        <w:t>C</w:t>
      </w:r>
      <w:r w:rsidR="00925FD4">
        <w:rPr>
          <w:rFonts w:asciiTheme="majorBidi" w:eastAsia="Times New Roman" w:hAnsiTheme="majorBidi" w:cstheme="majorBidi"/>
          <w:sz w:val="24"/>
          <w:szCs w:val="24"/>
        </w:rPr>
        <w:t xml:space="preserve">onsultation </w:t>
      </w:r>
      <w:r w:rsidR="00B525BA" w:rsidRPr="0087724A">
        <w:rPr>
          <w:rFonts w:asciiTheme="majorBidi" w:eastAsia="Times New Roman" w:hAnsiTheme="majorBidi" w:cstheme="majorBidi"/>
          <w:sz w:val="24"/>
          <w:szCs w:val="24"/>
        </w:rPr>
        <w:t>G</w:t>
      </w:r>
      <w:r w:rsidR="00925FD4">
        <w:rPr>
          <w:rFonts w:asciiTheme="majorBidi" w:eastAsia="Times New Roman" w:hAnsiTheme="majorBidi" w:cstheme="majorBidi"/>
          <w:sz w:val="24"/>
          <w:szCs w:val="24"/>
        </w:rPr>
        <w:t>roup</w:t>
      </w:r>
      <w:r w:rsidR="00B525BA" w:rsidRPr="0087724A">
        <w:rPr>
          <w:rFonts w:asciiTheme="majorBidi" w:eastAsia="Times New Roman" w:hAnsiTheme="majorBidi" w:cstheme="majorBidi"/>
          <w:sz w:val="24"/>
          <w:szCs w:val="24"/>
        </w:rPr>
        <w:t xml:space="preserve">, Student Senate, and Academic Senate. </w:t>
      </w:r>
      <w:r w:rsidR="00B525BA" w:rsidRPr="0087724A">
        <w:rPr>
          <w:rFonts w:asciiTheme="majorBidi" w:eastAsia="Times New Roman" w:hAnsiTheme="majorBidi" w:cstheme="majorBidi"/>
          <w:sz w:val="24"/>
          <w:szCs w:val="24"/>
        </w:rPr>
        <w:lastRenderedPageBreak/>
        <w:t xml:space="preserve">Feedback has been incorporated into the report. This is the second reading of the </w:t>
      </w:r>
      <w:r w:rsidR="00FF6D45" w:rsidRPr="0087724A">
        <w:rPr>
          <w:rFonts w:asciiTheme="majorBidi" w:eastAsia="Times New Roman" w:hAnsiTheme="majorBidi" w:cstheme="majorBidi"/>
          <w:sz w:val="24"/>
          <w:szCs w:val="24"/>
        </w:rPr>
        <w:t xml:space="preserve">document, and action is requested by CPC to recommend adoption of the Accreditation Midterm Report. </w:t>
      </w:r>
    </w:p>
    <w:p w:rsidR="00B525BA" w:rsidRPr="005F61D3" w:rsidRDefault="00B525BA" w:rsidP="00DA263E">
      <w:pPr>
        <w:shd w:val="clear" w:color="auto" w:fill="FFFFFF"/>
        <w:spacing w:after="0" w:line="240" w:lineRule="auto"/>
        <w:ind w:left="1080" w:hanging="1080"/>
        <w:rPr>
          <w:rFonts w:asciiTheme="majorBidi" w:eastAsia="Times New Roman" w:hAnsiTheme="majorBidi" w:cstheme="majorBidi"/>
          <w:sz w:val="24"/>
          <w:szCs w:val="24"/>
        </w:rPr>
      </w:pPr>
    </w:p>
    <w:p w:rsidR="009D5320" w:rsidRPr="005F61D3" w:rsidRDefault="009D5320" w:rsidP="009D5320">
      <w:pPr>
        <w:pStyle w:val="ListParagraph"/>
        <w:tabs>
          <w:tab w:val="left" w:pos="540"/>
          <w:tab w:val="left" w:pos="1080"/>
        </w:tabs>
        <w:autoSpaceDE w:val="0"/>
        <w:autoSpaceDN w:val="0"/>
        <w:adjustRightInd w:val="0"/>
        <w:spacing w:after="0" w:line="240" w:lineRule="auto"/>
        <w:ind w:left="540"/>
        <w:rPr>
          <w:rFonts w:ascii="Times New Roman" w:hAnsi="Times New Roman" w:cs="Times New Roman"/>
          <w:sz w:val="24"/>
          <w:szCs w:val="24"/>
          <w:shd w:val="clear" w:color="auto" w:fill="FFFFFF"/>
        </w:rPr>
      </w:pPr>
      <w:r w:rsidRPr="005F61D3">
        <w:rPr>
          <w:rFonts w:asciiTheme="majorBidi" w:hAnsiTheme="majorBidi" w:cstheme="majorBidi"/>
          <w:sz w:val="24"/>
          <w:szCs w:val="24"/>
        </w:rPr>
        <w:t>5.3</w:t>
      </w:r>
      <w:r w:rsidRPr="005F61D3">
        <w:rPr>
          <w:rFonts w:ascii="Times New Roman" w:hAnsi="Times New Roman" w:cs="Times New Roman"/>
          <w:sz w:val="24"/>
          <w:szCs w:val="24"/>
        </w:rPr>
        <w:tab/>
      </w:r>
      <w:r w:rsidRPr="005F61D3">
        <w:rPr>
          <w:rFonts w:ascii="Times New Roman" w:hAnsi="Times New Roman" w:cs="Times New Roman"/>
          <w:sz w:val="24"/>
          <w:szCs w:val="24"/>
          <w:shd w:val="clear" w:color="auto" w:fill="FFFFFF"/>
        </w:rPr>
        <w:t>Program Review Timeline and Guidelines – R. Else, (Att. 5.3a, 5.3b)</w:t>
      </w:r>
    </w:p>
    <w:p w:rsidR="009D5320" w:rsidRPr="005F61D3" w:rsidRDefault="009D5320" w:rsidP="009D5320">
      <w:pPr>
        <w:pStyle w:val="ListParagraph"/>
        <w:tabs>
          <w:tab w:val="left" w:pos="540"/>
          <w:tab w:val="left" w:pos="1080"/>
        </w:tabs>
        <w:autoSpaceDE w:val="0"/>
        <w:autoSpaceDN w:val="0"/>
        <w:adjustRightInd w:val="0"/>
        <w:spacing w:after="0" w:line="240" w:lineRule="auto"/>
        <w:ind w:left="540"/>
        <w:rPr>
          <w:rFonts w:ascii="Times New Roman" w:hAnsi="Times New Roman" w:cs="Times New Roman"/>
          <w:sz w:val="24"/>
          <w:szCs w:val="24"/>
          <w:shd w:val="clear" w:color="auto" w:fill="FFFFFF"/>
        </w:rPr>
      </w:pPr>
    </w:p>
    <w:p w:rsidR="009D5320" w:rsidRPr="005F61D3" w:rsidRDefault="009D5320" w:rsidP="009D5320">
      <w:pPr>
        <w:pStyle w:val="ListParagraph"/>
        <w:tabs>
          <w:tab w:val="left" w:pos="540"/>
          <w:tab w:val="left" w:pos="1080"/>
        </w:tabs>
        <w:autoSpaceDE w:val="0"/>
        <w:autoSpaceDN w:val="0"/>
        <w:adjustRightInd w:val="0"/>
        <w:spacing w:after="0" w:line="240" w:lineRule="auto"/>
        <w:ind w:left="540"/>
        <w:rPr>
          <w:rFonts w:ascii="Times New Roman" w:hAnsi="Times New Roman" w:cs="Times New Roman"/>
          <w:b/>
          <w:bCs/>
          <w:sz w:val="24"/>
          <w:szCs w:val="24"/>
        </w:rPr>
      </w:pPr>
      <w:r w:rsidRPr="005F61D3">
        <w:rPr>
          <w:rFonts w:ascii="Times New Roman" w:hAnsi="Times New Roman" w:cs="Times New Roman"/>
          <w:sz w:val="24"/>
          <w:szCs w:val="24"/>
          <w:shd w:val="clear" w:color="auto" w:fill="FFFFFF"/>
        </w:rPr>
        <w:tab/>
        <w:t xml:space="preserve">The 2012-13 Program Review timeline is presented for review and adoption by CPC. The </w:t>
      </w:r>
      <w:r w:rsidRPr="005F61D3">
        <w:rPr>
          <w:rFonts w:ascii="Times New Roman" w:hAnsi="Times New Roman" w:cs="Times New Roman"/>
          <w:sz w:val="24"/>
          <w:szCs w:val="24"/>
          <w:shd w:val="clear" w:color="auto" w:fill="FFFFFF"/>
        </w:rPr>
        <w:tab/>
        <w:t xml:space="preserve">structure and duration of each step has been preserved from last year's timeline, with the </w:t>
      </w:r>
      <w:r w:rsidRPr="005F61D3">
        <w:rPr>
          <w:rFonts w:ascii="Times New Roman" w:hAnsi="Times New Roman" w:cs="Times New Roman"/>
          <w:sz w:val="24"/>
          <w:szCs w:val="24"/>
          <w:shd w:val="clear" w:color="auto" w:fill="FFFFFF"/>
        </w:rPr>
        <w:tab/>
        <w:t xml:space="preserve">exception that this year's timeline includes 2 CPC reviews of the rankings instead of 3. The </w:t>
      </w:r>
      <w:r w:rsidRPr="005F61D3">
        <w:rPr>
          <w:rFonts w:ascii="Times New Roman" w:hAnsi="Times New Roman" w:cs="Times New Roman"/>
          <w:sz w:val="24"/>
          <w:szCs w:val="24"/>
          <w:shd w:val="clear" w:color="auto" w:fill="FFFFFF"/>
        </w:rPr>
        <w:tab/>
        <w:t xml:space="preserve">Instruction-Guidelines document from 2011-12, authored by Laurie Vasquez, includes last </w:t>
      </w:r>
      <w:r w:rsidRPr="005F61D3">
        <w:rPr>
          <w:rFonts w:ascii="Times New Roman" w:hAnsi="Times New Roman" w:cs="Times New Roman"/>
          <w:sz w:val="24"/>
          <w:szCs w:val="24"/>
          <w:shd w:val="clear" w:color="auto" w:fill="FFFFFF"/>
        </w:rPr>
        <w:tab/>
        <w:t>year's schedule and is attached for reference.</w:t>
      </w:r>
    </w:p>
    <w:p w:rsidR="009D5320" w:rsidRDefault="009D5320" w:rsidP="00D42EAC">
      <w:pPr>
        <w:tabs>
          <w:tab w:val="left" w:pos="720"/>
          <w:tab w:val="left" w:pos="1080"/>
        </w:tabs>
        <w:spacing w:after="0" w:line="240" w:lineRule="auto"/>
        <w:ind w:left="540" w:hanging="540"/>
        <w:rPr>
          <w:rFonts w:asciiTheme="majorBidi" w:hAnsiTheme="majorBidi" w:cstheme="majorBidi"/>
          <w:sz w:val="24"/>
          <w:szCs w:val="24"/>
        </w:rPr>
      </w:pPr>
    </w:p>
    <w:p w:rsidR="00B525BA" w:rsidRPr="0087724A" w:rsidRDefault="009D5320" w:rsidP="009D5320">
      <w:pPr>
        <w:tabs>
          <w:tab w:val="left" w:pos="720"/>
          <w:tab w:val="left" w:pos="1080"/>
        </w:tabs>
        <w:spacing w:after="0" w:line="240" w:lineRule="auto"/>
        <w:ind w:left="540" w:hanging="540"/>
        <w:rPr>
          <w:rFonts w:asciiTheme="majorBidi" w:eastAsia="Times New Roman" w:hAnsiTheme="majorBidi" w:cstheme="majorBidi"/>
          <w:sz w:val="24"/>
          <w:szCs w:val="24"/>
        </w:rPr>
      </w:pPr>
      <w:r>
        <w:rPr>
          <w:rFonts w:asciiTheme="majorBidi" w:hAnsiTheme="majorBidi" w:cstheme="majorBidi"/>
          <w:sz w:val="24"/>
          <w:szCs w:val="24"/>
        </w:rPr>
        <w:tab/>
      </w:r>
      <w:r w:rsidR="00D42EAC">
        <w:rPr>
          <w:rFonts w:asciiTheme="majorBidi" w:hAnsiTheme="majorBidi" w:cstheme="majorBidi"/>
          <w:sz w:val="24"/>
          <w:szCs w:val="24"/>
        </w:rPr>
        <w:t>5.</w:t>
      </w:r>
      <w:r>
        <w:rPr>
          <w:rFonts w:asciiTheme="majorBidi" w:hAnsiTheme="majorBidi" w:cstheme="majorBidi"/>
          <w:sz w:val="24"/>
          <w:szCs w:val="24"/>
        </w:rPr>
        <w:t>4</w:t>
      </w:r>
      <w:r w:rsidR="00DA263E" w:rsidRPr="0087724A">
        <w:rPr>
          <w:rFonts w:asciiTheme="majorBidi" w:hAnsiTheme="majorBidi" w:cstheme="majorBidi"/>
          <w:sz w:val="24"/>
          <w:szCs w:val="24"/>
        </w:rPr>
        <w:tab/>
      </w:r>
      <w:r w:rsidR="00B525BA" w:rsidRPr="0087724A">
        <w:rPr>
          <w:rFonts w:asciiTheme="majorBidi" w:eastAsia="Times New Roman" w:hAnsiTheme="majorBidi" w:cstheme="majorBidi"/>
          <w:sz w:val="24"/>
          <w:szCs w:val="24"/>
        </w:rPr>
        <w:t>Continuing Education Reorganization Recommendation</w:t>
      </w:r>
      <w:r w:rsidR="00FF6D45" w:rsidRPr="0087724A">
        <w:rPr>
          <w:rFonts w:asciiTheme="majorBidi" w:eastAsia="Times New Roman" w:hAnsiTheme="majorBidi" w:cstheme="majorBidi"/>
          <w:sz w:val="24"/>
          <w:szCs w:val="24"/>
        </w:rPr>
        <w:t xml:space="preserve"> </w:t>
      </w:r>
      <w:r w:rsidR="0066029F">
        <w:rPr>
          <w:rFonts w:asciiTheme="majorBidi" w:eastAsia="Times New Roman" w:hAnsiTheme="majorBidi" w:cstheme="majorBidi"/>
          <w:sz w:val="24"/>
          <w:szCs w:val="24"/>
        </w:rPr>
        <w:t xml:space="preserve">– L. Gaskin, J. Friedlander, </w:t>
      </w:r>
      <w:r w:rsidR="00FF6D45" w:rsidRPr="0087724A">
        <w:rPr>
          <w:rFonts w:asciiTheme="majorBidi" w:eastAsia="Times New Roman" w:hAnsiTheme="majorBidi" w:cstheme="majorBidi"/>
          <w:sz w:val="24"/>
          <w:szCs w:val="24"/>
        </w:rPr>
        <w:t xml:space="preserve">(Att. </w:t>
      </w:r>
      <w:r w:rsidR="0066029F">
        <w:rPr>
          <w:rFonts w:asciiTheme="majorBidi" w:eastAsia="Times New Roman" w:hAnsiTheme="majorBidi" w:cstheme="majorBidi"/>
          <w:sz w:val="24"/>
          <w:szCs w:val="24"/>
        </w:rPr>
        <w:tab/>
      </w:r>
      <w:r w:rsidR="0066029F">
        <w:rPr>
          <w:rFonts w:asciiTheme="majorBidi" w:eastAsia="Times New Roman" w:hAnsiTheme="majorBidi" w:cstheme="majorBidi"/>
          <w:sz w:val="24"/>
          <w:szCs w:val="24"/>
        </w:rPr>
        <w:tab/>
      </w:r>
      <w:r w:rsidR="0066029F">
        <w:rPr>
          <w:rFonts w:asciiTheme="majorBidi" w:eastAsia="Times New Roman" w:hAnsiTheme="majorBidi" w:cstheme="majorBidi"/>
          <w:sz w:val="24"/>
          <w:szCs w:val="24"/>
        </w:rPr>
        <w:tab/>
      </w:r>
      <w:r w:rsidR="00D42EAC">
        <w:rPr>
          <w:rFonts w:asciiTheme="majorBidi" w:eastAsia="Times New Roman" w:hAnsiTheme="majorBidi" w:cstheme="majorBidi"/>
          <w:sz w:val="24"/>
          <w:szCs w:val="24"/>
        </w:rPr>
        <w:t>5.3</w:t>
      </w:r>
      <w:r w:rsidR="00FF6D45" w:rsidRPr="0087724A">
        <w:rPr>
          <w:rFonts w:asciiTheme="majorBidi" w:eastAsia="Times New Roman" w:hAnsiTheme="majorBidi" w:cstheme="majorBidi"/>
          <w:sz w:val="24"/>
          <w:szCs w:val="24"/>
        </w:rPr>
        <w:t>a, 5.</w:t>
      </w:r>
      <w:r w:rsidR="00D42EAC">
        <w:rPr>
          <w:rFonts w:asciiTheme="majorBidi" w:eastAsia="Times New Roman" w:hAnsiTheme="majorBidi" w:cstheme="majorBidi"/>
          <w:sz w:val="24"/>
          <w:szCs w:val="24"/>
        </w:rPr>
        <w:t>3</w:t>
      </w:r>
      <w:r w:rsidR="00FF6D45" w:rsidRPr="0087724A">
        <w:rPr>
          <w:rFonts w:asciiTheme="majorBidi" w:eastAsia="Times New Roman" w:hAnsiTheme="majorBidi" w:cstheme="majorBidi"/>
          <w:sz w:val="24"/>
          <w:szCs w:val="24"/>
        </w:rPr>
        <w:t>b, 5.</w:t>
      </w:r>
      <w:r w:rsidR="00D42EAC">
        <w:rPr>
          <w:rFonts w:asciiTheme="majorBidi" w:eastAsia="Times New Roman" w:hAnsiTheme="majorBidi" w:cstheme="majorBidi"/>
          <w:sz w:val="24"/>
          <w:szCs w:val="24"/>
        </w:rPr>
        <w:t>3</w:t>
      </w:r>
      <w:r w:rsidR="00FF6D45" w:rsidRPr="0087724A">
        <w:rPr>
          <w:rFonts w:asciiTheme="majorBidi" w:eastAsia="Times New Roman" w:hAnsiTheme="majorBidi" w:cstheme="majorBidi"/>
          <w:sz w:val="24"/>
          <w:szCs w:val="24"/>
        </w:rPr>
        <w:t>c, 5.</w:t>
      </w:r>
      <w:r w:rsidR="00D42EAC">
        <w:rPr>
          <w:rFonts w:asciiTheme="majorBidi" w:eastAsia="Times New Roman" w:hAnsiTheme="majorBidi" w:cstheme="majorBidi"/>
          <w:sz w:val="24"/>
          <w:szCs w:val="24"/>
        </w:rPr>
        <w:t>3</w:t>
      </w:r>
      <w:r w:rsidR="00FF6D45" w:rsidRPr="0087724A">
        <w:rPr>
          <w:rFonts w:asciiTheme="majorBidi" w:eastAsia="Times New Roman" w:hAnsiTheme="majorBidi" w:cstheme="majorBidi"/>
          <w:sz w:val="24"/>
          <w:szCs w:val="24"/>
        </w:rPr>
        <w:t>d)</w:t>
      </w:r>
    </w:p>
    <w:p w:rsidR="00B525BA" w:rsidRPr="0087724A" w:rsidRDefault="009E17FF" w:rsidP="00B525BA">
      <w:pPr>
        <w:tabs>
          <w:tab w:val="left" w:pos="540"/>
          <w:tab w:val="left" w:pos="900"/>
        </w:tabs>
        <w:autoSpaceDE w:val="0"/>
        <w:autoSpaceDN w:val="0"/>
        <w:adjustRightInd w:val="0"/>
        <w:spacing w:after="0" w:line="240" w:lineRule="auto"/>
        <w:ind w:left="540" w:hanging="540"/>
        <w:rPr>
          <w:rFonts w:asciiTheme="majorBidi" w:hAnsiTheme="majorBidi" w:cstheme="majorBidi"/>
          <w:sz w:val="24"/>
          <w:szCs w:val="24"/>
          <w:shd w:val="clear" w:color="auto" w:fill="FFFFFF"/>
        </w:rPr>
      </w:pPr>
      <w:r w:rsidRPr="0087724A">
        <w:rPr>
          <w:rFonts w:asciiTheme="majorBidi" w:hAnsiTheme="majorBidi" w:cstheme="majorBidi"/>
          <w:sz w:val="24"/>
          <w:szCs w:val="24"/>
          <w:shd w:val="clear" w:color="auto" w:fill="FFFFFF"/>
        </w:rPr>
        <w:t xml:space="preserve"> </w:t>
      </w:r>
    </w:p>
    <w:p w:rsidR="00B525BA" w:rsidRPr="0087724A" w:rsidRDefault="00DA263E" w:rsidP="00FF6D45">
      <w:pPr>
        <w:shd w:val="clear" w:color="auto" w:fill="FFFFFF"/>
        <w:tabs>
          <w:tab w:val="left" w:pos="1080"/>
        </w:tabs>
        <w:spacing w:after="0" w:line="240" w:lineRule="auto"/>
        <w:ind w:left="1080" w:hanging="540"/>
        <w:rPr>
          <w:rFonts w:asciiTheme="majorBidi" w:eastAsia="Times New Roman" w:hAnsiTheme="majorBidi" w:cstheme="majorBidi"/>
          <w:sz w:val="24"/>
          <w:szCs w:val="24"/>
        </w:rPr>
      </w:pPr>
      <w:r w:rsidRPr="0087724A">
        <w:rPr>
          <w:rFonts w:asciiTheme="majorBidi" w:eastAsia="Times New Roman" w:hAnsiTheme="majorBidi" w:cstheme="majorBidi"/>
          <w:sz w:val="24"/>
          <w:szCs w:val="24"/>
        </w:rPr>
        <w:tab/>
      </w:r>
      <w:r w:rsidR="00B525BA" w:rsidRPr="0087724A">
        <w:rPr>
          <w:rFonts w:asciiTheme="majorBidi" w:eastAsia="Times New Roman" w:hAnsiTheme="majorBidi" w:cstheme="majorBidi"/>
          <w:sz w:val="24"/>
          <w:szCs w:val="24"/>
        </w:rPr>
        <w:t xml:space="preserve">At the August 28, 2012 meeting, CPC was presented with the rationale, proposal, and process for (1) converting non-credit, non-enhanced classes (i.e., lifelong learning, personal development, enrichment) into a fee-based structure to be offered through a new self-supporting enterprise, the Center for Lifelong Learning; and (2) integrating non-credit, enhanced courses (i.e., ESL, GED, basic skills, adult high school, short-term vocational) into the Educational Programs division of the college. Both the CLL and the noncredit </w:t>
      </w:r>
      <w:r w:rsidR="00FF6D45" w:rsidRPr="0087724A">
        <w:rPr>
          <w:rFonts w:asciiTheme="majorBidi" w:eastAsia="Times New Roman" w:hAnsiTheme="majorBidi" w:cstheme="majorBidi"/>
          <w:sz w:val="24"/>
          <w:szCs w:val="24"/>
        </w:rPr>
        <w:t xml:space="preserve">programs will </w:t>
      </w:r>
      <w:r w:rsidR="00B525BA" w:rsidRPr="0087724A">
        <w:rPr>
          <w:rFonts w:asciiTheme="majorBidi" w:eastAsia="Times New Roman" w:hAnsiTheme="majorBidi" w:cstheme="majorBidi"/>
          <w:sz w:val="24"/>
          <w:szCs w:val="24"/>
        </w:rPr>
        <w:t>be overseen by the Executive Vice President. </w:t>
      </w:r>
    </w:p>
    <w:p w:rsidR="00587C3D" w:rsidRPr="0087724A" w:rsidRDefault="00587C3D" w:rsidP="00DA263E">
      <w:pPr>
        <w:shd w:val="clear" w:color="auto" w:fill="FFFFFF"/>
        <w:tabs>
          <w:tab w:val="left" w:pos="1080"/>
        </w:tabs>
        <w:spacing w:after="0" w:line="240" w:lineRule="auto"/>
        <w:ind w:left="1080" w:hanging="540"/>
        <w:rPr>
          <w:rFonts w:asciiTheme="majorBidi" w:eastAsia="Times New Roman" w:hAnsiTheme="majorBidi" w:cstheme="majorBidi"/>
          <w:sz w:val="24"/>
          <w:szCs w:val="24"/>
        </w:rPr>
      </w:pPr>
    </w:p>
    <w:p w:rsidR="00B525BA" w:rsidRPr="0087724A" w:rsidRDefault="00DA263E" w:rsidP="00FF6D45">
      <w:pPr>
        <w:shd w:val="clear" w:color="auto" w:fill="FFFFFF"/>
        <w:tabs>
          <w:tab w:val="left" w:pos="1080"/>
        </w:tabs>
        <w:spacing w:after="0" w:line="240" w:lineRule="auto"/>
        <w:ind w:left="1080" w:hanging="540"/>
        <w:rPr>
          <w:rFonts w:asciiTheme="majorBidi" w:eastAsia="Times New Roman" w:hAnsiTheme="majorBidi" w:cstheme="majorBidi"/>
          <w:sz w:val="24"/>
          <w:szCs w:val="24"/>
        </w:rPr>
      </w:pPr>
      <w:r w:rsidRPr="0087724A">
        <w:rPr>
          <w:rFonts w:asciiTheme="majorBidi" w:eastAsia="Times New Roman" w:hAnsiTheme="majorBidi" w:cstheme="majorBidi"/>
          <w:sz w:val="24"/>
          <w:szCs w:val="24"/>
        </w:rPr>
        <w:tab/>
      </w:r>
      <w:r w:rsidR="00B525BA" w:rsidRPr="0087724A">
        <w:rPr>
          <w:rFonts w:asciiTheme="majorBidi" w:eastAsia="Times New Roman" w:hAnsiTheme="majorBidi" w:cstheme="majorBidi"/>
          <w:sz w:val="24"/>
          <w:szCs w:val="24"/>
        </w:rPr>
        <w:t>This reorganization is being presented to CPC again as a second reading with the request that the body recommend adoption of this plan.  If approved by the Board of Trustees at its September 27, 2012 meeting, the restructuring of CE will be fully implemented for fall 2013. </w:t>
      </w:r>
    </w:p>
    <w:p w:rsidR="009E17FF" w:rsidRPr="0087724A" w:rsidRDefault="00B525BA" w:rsidP="00B525BA">
      <w:pPr>
        <w:tabs>
          <w:tab w:val="left" w:pos="540"/>
          <w:tab w:val="left" w:pos="900"/>
        </w:tabs>
        <w:autoSpaceDE w:val="0"/>
        <w:autoSpaceDN w:val="0"/>
        <w:adjustRightInd w:val="0"/>
        <w:spacing w:after="0" w:line="240" w:lineRule="auto"/>
        <w:ind w:left="540" w:hanging="540"/>
        <w:rPr>
          <w:rFonts w:asciiTheme="majorBidi" w:hAnsiTheme="majorBidi" w:cstheme="majorBidi"/>
          <w:sz w:val="24"/>
          <w:szCs w:val="24"/>
          <w:shd w:val="clear" w:color="auto" w:fill="FFFFFF"/>
        </w:rPr>
      </w:pPr>
      <w:r w:rsidRPr="0087724A">
        <w:rPr>
          <w:rFonts w:asciiTheme="majorBidi" w:hAnsiTheme="majorBidi" w:cstheme="majorBidi"/>
          <w:sz w:val="24"/>
          <w:szCs w:val="24"/>
          <w:shd w:val="clear" w:color="auto" w:fill="FFFFFF"/>
        </w:rPr>
        <w:tab/>
      </w:r>
    </w:p>
    <w:p w:rsidR="00A32C39" w:rsidRPr="0087724A" w:rsidRDefault="00A32C39" w:rsidP="00A87177">
      <w:pPr>
        <w:spacing w:after="0" w:line="240" w:lineRule="auto"/>
        <w:ind w:left="540" w:hanging="540"/>
        <w:rPr>
          <w:rFonts w:asciiTheme="majorBidi" w:hAnsiTheme="majorBidi" w:cstheme="majorBidi"/>
          <w:b/>
          <w:bCs/>
          <w:sz w:val="24"/>
          <w:szCs w:val="24"/>
        </w:rPr>
      </w:pPr>
      <w:r w:rsidRPr="0087724A">
        <w:rPr>
          <w:rFonts w:asciiTheme="majorBidi" w:hAnsiTheme="majorBidi" w:cstheme="majorBidi"/>
          <w:b/>
          <w:bCs/>
          <w:sz w:val="24"/>
          <w:szCs w:val="24"/>
        </w:rPr>
        <w:t xml:space="preserve">6.0 </w:t>
      </w:r>
      <w:r w:rsidRPr="0087724A">
        <w:rPr>
          <w:rFonts w:asciiTheme="majorBidi" w:hAnsiTheme="majorBidi" w:cstheme="majorBidi"/>
          <w:b/>
          <w:bCs/>
          <w:sz w:val="24"/>
          <w:szCs w:val="24"/>
        </w:rPr>
        <w:tab/>
        <w:t>Adjournment</w:t>
      </w:r>
    </w:p>
    <w:p w:rsidR="0080076C" w:rsidRPr="0087724A" w:rsidRDefault="0080076C" w:rsidP="00A87177">
      <w:pPr>
        <w:spacing w:after="0" w:line="240" w:lineRule="auto"/>
        <w:ind w:left="540" w:hanging="540"/>
        <w:rPr>
          <w:rFonts w:asciiTheme="majorBidi" w:hAnsiTheme="majorBidi" w:cstheme="majorBidi"/>
          <w:b/>
          <w:bCs/>
          <w:sz w:val="24"/>
          <w:szCs w:val="24"/>
        </w:rPr>
      </w:pPr>
    </w:p>
    <w:p w:rsidR="0080076C" w:rsidRPr="0087724A" w:rsidRDefault="0080076C" w:rsidP="0080076C">
      <w:pPr>
        <w:tabs>
          <w:tab w:val="left" w:pos="540"/>
          <w:tab w:val="left" w:pos="1080"/>
        </w:tabs>
        <w:spacing w:after="0" w:line="240" w:lineRule="auto"/>
        <w:rPr>
          <w:rFonts w:asciiTheme="majorBidi" w:hAnsiTheme="majorBidi" w:cstheme="majorBidi"/>
          <w:sz w:val="24"/>
          <w:szCs w:val="24"/>
        </w:rPr>
      </w:pPr>
      <w:r w:rsidRPr="0087724A">
        <w:rPr>
          <w:rFonts w:asciiTheme="majorBidi" w:hAnsiTheme="majorBidi" w:cstheme="majorBidi"/>
          <w:sz w:val="24"/>
          <w:szCs w:val="24"/>
        </w:rPr>
        <w:tab/>
        <w:t>6.1</w:t>
      </w:r>
      <w:r w:rsidRPr="0087724A">
        <w:rPr>
          <w:rFonts w:asciiTheme="majorBidi" w:hAnsiTheme="majorBidi" w:cstheme="majorBidi"/>
          <w:sz w:val="24"/>
          <w:szCs w:val="24"/>
        </w:rPr>
        <w:tab/>
      </w:r>
      <w:r w:rsidR="000C6D4D" w:rsidRPr="0087724A">
        <w:rPr>
          <w:rFonts w:asciiTheme="majorBidi" w:hAnsiTheme="majorBidi" w:cstheme="majorBidi"/>
          <w:sz w:val="24"/>
          <w:szCs w:val="24"/>
        </w:rPr>
        <w:t xml:space="preserve">The next regularly scheduled CPC meeting will be Tuesday, </w:t>
      </w:r>
      <w:r w:rsidR="00876941" w:rsidRPr="0087724A">
        <w:rPr>
          <w:rFonts w:asciiTheme="majorBidi" w:hAnsiTheme="majorBidi" w:cstheme="majorBidi"/>
          <w:sz w:val="24"/>
          <w:szCs w:val="24"/>
        </w:rPr>
        <w:t>October 2</w:t>
      </w:r>
      <w:r w:rsidR="000C6D4D" w:rsidRPr="0087724A">
        <w:rPr>
          <w:rFonts w:asciiTheme="majorBidi" w:hAnsiTheme="majorBidi" w:cstheme="majorBidi"/>
          <w:sz w:val="24"/>
          <w:szCs w:val="24"/>
        </w:rPr>
        <w:t xml:space="preserve"> in Room A218C, </w:t>
      </w:r>
    </w:p>
    <w:p w:rsidR="000C6D4D" w:rsidRPr="0087724A" w:rsidRDefault="0080076C" w:rsidP="0080076C">
      <w:pPr>
        <w:tabs>
          <w:tab w:val="left" w:pos="540"/>
          <w:tab w:val="left" w:pos="1080"/>
        </w:tabs>
        <w:spacing w:after="0" w:line="240" w:lineRule="auto"/>
        <w:rPr>
          <w:rFonts w:asciiTheme="majorBidi" w:hAnsiTheme="majorBidi" w:cstheme="majorBidi"/>
          <w:b/>
          <w:bCs/>
          <w:sz w:val="24"/>
          <w:szCs w:val="24"/>
        </w:rPr>
      </w:pPr>
      <w:r w:rsidRPr="0087724A">
        <w:rPr>
          <w:rFonts w:asciiTheme="majorBidi" w:hAnsiTheme="majorBidi" w:cstheme="majorBidi"/>
          <w:sz w:val="24"/>
          <w:szCs w:val="24"/>
        </w:rPr>
        <w:tab/>
      </w:r>
      <w:r w:rsidRPr="0087724A">
        <w:rPr>
          <w:rFonts w:asciiTheme="majorBidi" w:hAnsiTheme="majorBidi" w:cstheme="majorBidi"/>
          <w:sz w:val="24"/>
          <w:szCs w:val="24"/>
        </w:rPr>
        <w:tab/>
      </w:r>
      <w:r w:rsidR="000C6D4D" w:rsidRPr="0087724A">
        <w:rPr>
          <w:rFonts w:asciiTheme="majorBidi" w:hAnsiTheme="majorBidi" w:cstheme="majorBidi"/>
          <w:sz w:val="24"/>
          <w:szCs w:val="24"/>
        </w:rPr>
        <w:t>3:00 p.m. - 4:30 p.m.</w:t>
      </w:r>
    </w:p>
    <w:p w:rsidR="000C6D4D" w:rsidRPr="0087724A" w:rsidRDefault="000C6D4D" w:rsidP="00DE66A6">
      <w:pPr>
        <w:spacing w:after="0" w:line="240" w:lineRule="auto"/>
        <w:ind w:left="540" w:hanging="540"/>
        <w:rPr>
          <w:rFonts w:asciiTheme="majorBidi" w:hAnsiTheme="majorBidi" w:cstheme="majorBidi"/>
          <w:sz w:val="24"/>
          <w:szCs w:val="24"/>
        </w:rPr>
      </w:pPr>
    </w:p>
    <w:sectPr w:rsidR="000C6D4D" w:rsidRPr="0087724A" w:rsidSect="006E20F5">
      <w:footerReference w:type="default" r:id="rId9"/>
      <w:pgSz w:w="12240" w:h="15840"/>
      <w:pgMar w:top="990" w:right="990" w:bottom="576"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D3" w:rsidRDefault="005F61D3" w:rsidP="00185C83">
      <w:pPr>
        <w:spacing w:after="0" w:line="240" w:lineRule="auto"/>
      </w:pPr>
      <w:r>
        <w:separator/>
      </w:r>
    </w:p>
  </w:endnote>
  <w:endnote w:type="continuationSeparator" w:id="0">
    <w:p w:rsidR="005F61D3" w:rsidRDefault="005F61D3" w:rsidP="0018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D3" w:rsidRDefault="005F61D3" w:rsidP="00185C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D3" w:rsidRDefault="005F61D3" w:rsidP="00185C83">
      <w:pPr>
        <w:spacing w:after="0" w:line="240" w:lineRule="auto"/>
      </w:pPr>
      <w:r>
        <w:separator/>
      </w:r>
    </w:p>
  </w:footnote>
  <w:footnote w:type="continuationSeparator" w:id="0">
    <w:p w:rsidR="005F61D3" w:rsidRDefault="005F61D3" w:rsidP="00185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A47"/>
    <w:multiLevelType w:val="hybridMultilevel"/>
    <w:tmpl w:val="C0FACEA0"/>
    <w:lvl w:ilvl="0" w:tplc="0409000F">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271CC"/>
    <w:multiLevelType w:val="multilevel"/>
    <w:tmpl w:val="DE6C8A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C1A7530"/>
    <w:multiLevelType w:val="hybridMultilevel"/>
    <w:tmpl w:val="7654196C"/>
    <w:lvl w:ilvl="0" w:tplc="915CE0E0">
      <w:start w:val="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C5D5B"/>
    <w:multiLevelType w:val="hybridMultilevel"/>
    <w:tmpl w:val="1D84BADC"/>
    <w:lvl w:ilvl="0" w:tplc="C8808E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5B57F93"/>
    <w:multiLevelType w:val="multilevel"/>
    <w:tmpl w:val="DE6C8A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7747F17"/>
    <w:multiLevelType w:val="hybridMultilevel"/>
    <w:tmpl w:val="DDA82BB8"/>
    <w:lvl w:ilvl="0" w:tplc="9B520A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270714"/>
    <w:multiLevelType w:val="multilevel"/>
    <w:tmpl w:val="50F4305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nsid w:val="229C7F37"/>
    <w:multiLevelType w:val="hybridMultilevel"/>
    <w:tmpl w:val="1D6CF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74C20"/>
    <w:multiLevelType w:val="hybridMultilevel"/>
    <w:tmpl w:val="4F7CAD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B3DEB"/>
    <w:multiLevelType w:val="hybridMultilevel"/>
    <w:tmpl w:val="D4A69292"/>
    <w:lvl w:ilvl="0" w:tplc="FB5CA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8246D6"/>
    <w:multiLevelType w:val="hybridMultilevel"/>
    <w:tmpl w:val="78DCF16C"/>
    <w:lvl w:ilvl="0" w:tplc="9B7C5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4D5DA9"/>
    <w:multiLevelType w:val="hybridMultilevel"/>
    <w:tmpl w:val="B73C0A3C"/>
    <w:lvl w:ilvl="0" w:tplc="BDE48200">
      <w:start w:val="1"/>
      <w:numFmt w:val="bullet"/>
      <w:lvlText w:val=""/>
      <w:lvlJc w:val="left"/>
      <w:pPr>
        <w:ind w:left="2160" w:hanging="360"/>
      </w:pPr>
      <w:rPr>
        <w:rFonts w:ascii="Symbol" w:eastAsia="Times New Roman" w:hAnsi="Symbol" w:cstheme="minorHAns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A354EB"/>
    <w:multiLevelType w:val="hybridMultilevel"/>
    <w:tmpl w:val="247C2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21116"/>
    <w:multiLevelType w:val="multilevel"/>
    <w:tmpl w:val="5DA61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F02AEA"/>
    <w:multiLevelType w:val="multilevel"/>
    <w:tmpl w:val="2640E61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5">
    <w:nsid w:val="50355111"/>
    <w:multiLevelType w:val="multilevel"/>
    <w:tmpl w:val="894CAE8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5710429E"/>
    <w:multiLevelType w:val="hybridMultilevel"/>
    <w:tmpl w:val="E0E2F628"/>
    <w:lvl w:ilvl="0" w:tplc="04090015">
      <w:start w:val="1"/>
      <w:numFmt w:val="upperLetter"/>
      <w:lvlText w:val="%1."/>
      <w:lvlJc w:val="left"/>
      <w:pPr>
        <w:ind w:left="1446" w:hanging="360"/>
      </w:pPr>
      <w:rPr>
        <w:rFonts w:hint="default"/>
        <w:color w:val="auto"/>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5A7575EB"/>
    <w:multiLevelType w:val="hybridMultilevel"/>
    <w:tmpl w:val="D8E66EC2"/>
    <w:lvl w:ilvl="0" w:tplc="82C07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4D7059"/>
    <w:multiLevelType w:val="multilevel"/>
    <w:tmpl w:val="B3D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06D6D"/>
    <w:multiLevelType w:val="hybridMultilevel"/>
    <w:tmpl w:val="759ED084"/>
    <w:lvl w:ilvl="0" w:tplc="99CEF7C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D67735B"/>
    <w:multiLevelType w:val="hybridMultilevel"/>
    <w:tmpl w:val="86B0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F1883"/>
    <w:multiLevelType w:val="hybridMultilevel"/>
    <w:tmpl w:val="19CC19A0"/>
    <w:lvl w:ilvl="0" w:tplc="CFAECB7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F5179EE"/>
    <w:multiLevelType w:val="hybridMultilevel"/>
    <w:tmpl w:val="2F982B26"/>
    <w:lvl w:ilvl="0" w:tplc="21948F54">
      <w:start w:val="1"/>
      <w:numFmt w:val="upperLetter"/>
      <w:lvlText w:val="%1."/>
      <w:lvlJc w:val="left"/>
      <w:pPr>
        <w:ind w:left="810" w:hanging="360"/>
      </w:pPr>
      <w:rPr>
        <w:rFonts w:ascii="Arial" w:hAnsi="Arial" w:cs="Arial"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681B2F8F"/>
    <w:multiLevelType w:val="hybridMultilevel"/>
    <w:tmpl w:val="7B18E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CC18CE"/>
    <w:multiLevelType w:val="hybridMultilevel"/>
    <w:tmpl w:val="1B32B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544D3B"/>
    <w:multiLevelType w:val="hybridMultilevel"/>
    <w:tmpl w:val="42C25BEE"/>
    <w:lvl w:ilvl="0" w:tplc="6DB89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A5A8D"/>
    <w:multiLevelType w:val="hybridMultilevel"/>
    <w:tmpl w:val="B874B37C"/>
    <w:lvl w:ilvl="0" w:tplc="55504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42776A"/>
    <w:multiLevelType w:val="hybridMultilevel"/>
    <w:tmpl w:val="BA22629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D045A"/>
    <w:multiLevelType w:val="hybridMultilevel"/>
    <w:tmpl w:val="2FA8A8A6"/>
    <w:lvl w:ilvl="0" w:tplc="0409000F">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9"/>
  </w:num>
  <w:num w:numId="3">
    <w:abstractNumId w:val="17"/>
  </w:num>
  <w:num w:numId="4">
    <w:abstractNumId w:val="11"/>
  </w:num>
  <w:num w:numId="5">
    <w:abstractNumId w:val="25"/>
  </w:num>
  <w:num w:numId="6">
    <w:abstractNumId w:val="10"/>
  </w:num>
  <w:num w:numId="7">
    <w:abstractNumId w:val="15"/>
  </w:num>
  <w:num w:numId="8">
    <w:abstractNumId w:val="1"/>
  </w:num>
  <w:num w:numId="9">
    <w:abstractNumId w:val="2"/>
  </w:num>
  <w:num w:numId="10">
    <w:abstractNumId w:val="13"/>
  </w:num>
  <w:num w:numId="11">
    <w:abstractNumId w:val="5"/>
  </w:num>
  <w:num w:numId="12">
    <w:abstractNumId w:val="26"/>
  </w:num>
  <w:num w:numId="13">
    <w:abstractNumId w:val="23"/>
  </w:num>
  <w:num w:numId="14">
    <w:abstractNumId w:val="20"/>
  </w:num>
  <w:num w:numId="15">
    <w:abstractNumId w:val="22"/>
  </w:num>
  <w:num w:numId="16">
    <w:abstractNumId w:val="3"/>
  </w:num>
  <w:num w:numId="17">
    <w:abstractNumId w:val="19"/>
  </w:num>
  <w:num w:numId="18">
    <w:abstractNumId w:val="7"/>
  </w:num>
  <w:num w:numId="19">
    <w:abstractNumId w:val="21"/>
  </w:num>
  <w:num w:numId="20">
    <w:abstractNumId w:val="6"/>
  </w:num>
  <w:num w:numId="21">
    <w:abstractNumId w:val="14"/>
  </w:num>
  <w:num w:numId="22">
    <w:abstractNumId w:val="12"/>
  </w:num>
  <w:num w:numId="23">
    <w:abstractNumId w:val="4"/>
  </w:num>
  <w:num w:numId="24">
    <w:abstractNumId w:val="8"/>
  </w:num>
  <w:num w:numId="25">
    <w:abstractNumId w:val="16"/>
  </w:num>
  <w:num w:numId="26">
    <w:abstractNumId w:val="27"/>
  </w:num>
  <w:num w:numId="27">
    <w:abstractNumId w:val="28"/>
  </w:num>
  <w:num w:numId="28">
    <w:abstractNumId w:val="0"/>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972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25"/>
    <w:rsid w:val="00000E9E"/>
    <w:rsid w:val="0003076B"/>
    <w:rsid w:val="00032A57"/>
    <w:rsid w:val="00034B5E"/>
    <w:rsid w:val="000372F6"/>
    <w:rsid w:val="000444D1"/>
    <w:rsid w:val="00071286"/>
    <w:rsid w:val="0007591D"/>
    <w:rsid w:val="00077B26"/>
    <w:rsid w:val="00092656"/>
    <w:rsid w:val="000A69B9"/>
    <w:rsid w:val="000B32A3"/>
    <w:rsid w:val="000C6D4D"/>
    <w:rsid w:val="000D6674"/>
    <w:rsid w:val="000E1896"/>
    <w:rsid w:val="000E68E5"/>
    <w:rsid w:val="000F0854"/>
    <w:rsid w:val="000F08A2"/>
    <w:rsid w:val="000F730D"/>
    <w:rsid w:val="00103C67"/>
    <w:rsid w:val="001129B1"/>
    <w:rsid w:val="00140663"/>
    <w:rsid w:val="00156BFE"/>
    <w:rsid w:val="00157A2C"/>
    <w:rsid w:val="00160988"/>
    <w:rsid w:val="00161903"/>
    <w:rsid w:val="001708D4"/>
    <w:rsid w:val="00185C83"/>
    <w:rsid w:val="0019295C"/>
    <w:rsid w:val="00192A40"/>
    <w:rsid w:val="001948EC"/>
    <w:rsid w:val="001A0932"/>
    <w:rsid w:val="001B268F"/>
    <w:rsid w:val="001E6EA1"/>
    <w:rsid w:val="001F4484"/>
    <w:rsid w:val="00200925"/>
    <w:rsid w:val="002154B9"/>
    <w:rsid w:val="002223CF"/>
    <w:rsid w:val="002232D8"/>
    <w:rsid w:val="00227097"/>
    <w:rsid w:val="00240D81"/>
    <w:rsid w:val="00242755"/>
    <w:rsid w:val="0026243A"/>
    <w:rsid w:val="0026480D"/>
    <w:rsid w:val="00265F31"/>
    <w:rsid w:val="00284B4A"/>
    <w:rsid w:val="00286392"/>
    <w:rsid w:val="002866A9"/>
    <w:rsid w:val="0028725B"/>
    <w:rsid w:val="00291A0E"/>
    <w:rsid w:val="00291C10"/>
    <w:rsid w:val="002A13FF"/>
    <w:rsid w:val="002A5487"/>
    <w:rsid w:val="002B4195"/>
    <w:rsid w:val="002C0DF9"/>
    <w:rsid w:val="002D48A0"/>
    <w:rsid w:val="002D67B6"/>
    <w:rsid w:val="002E2F9E"/>
    <w:rsid w:val="002E6550"/>
    <w:rsid w:val="002F3152"/>
    <w:rsid w:val="00322059"/>
    <w:rsid w:val="00332D4A"/>
    <w:rsid w:val="00333EA6"/>
    <w:rsid w:val="00333F57"/>
    <w:rsid w:val="003528BE"/>
    <w:rsid w:val="0037042B"/>
    <w:rsid w:val="00370B06"/>
    <w:rsid w:val="00373160"/>
    <w:rsid w:val="0038053F"/>
    <w:rsid w:val="0039488B"/>
    <w:rsid w:val="003A0E44"/>
    <w:rsid w:val="003B21A1"/>
    <w:rsid w:val="003C360A"/>
    <w:rsid w:val="003C58E3"/>
    <w:rsid w:val="003C5940"/>
    <w:rsid w:val="003D1E19"/>
    <w:rsid w:val="003D4F4E"/>
    <w:rsid w:val="003E3095"/>
    <w:rsid w:val="00413313"/>
    <w:rsid w:val="004217CD"/>
    <w:rsid w:val="0042357F"/>
    <w:rsid w:val="00436692"/>
    <w:rsid w:val="00436B9F"/>
    <w:rsid w:val="00442280"/>
    <w:rsid w:val="004437B2"/>
    <w:rsid w:val="004451BF"/>
    <w:rsid w:val="00447397"/>
    <w:rsid w:val="00457E27"/>
    <w:rsid w:val="00463CC7"/>
    <w:rsid w:val="004736DE"/>
    <w:rsid w:val="004800D5"/>
    <w:rsid w:val="004A0D03"/>
    <w:rsid w:val="004B3C89"/>
    <w:rsid w:val="004B4460"/>
    <w:rsid w:val="004C6F96"/>
    <w:rsid w:val="004D3391"/>
    <w:rsid w:val="004E2197"/>
    <w:rsid w:val="004E35E6"/>
    <w:rsid w:val="004E76B5"/>
    <w:rsid w:val="004F27E8"/>
    <w:rsid w:val="004F618E"/>
    <w:rsid w:val="005012F6"/>
    <w:rsid w:val="00520CF0"/>
    <w:rsid w:val="00536240"/>
    <w:rsid w:val="0053698F"/>
    <w:rsid w:val="00544785"/>
    <w:rsid w:val="00545456"/>
    <w:rsid w:val="005459BC"/>
    <w:rsid w:val="00575B9E"/>
    <w:rsid w:val="005826FD"/>
    <w:rsid w:val="00587C3D"/>
    <w:rsid w:val="0059029A"/>
    <w:rsid w:val="00591E2E"/>
    <w:rsid w:val="005A3A57"/>
    <w:rsid w:val="005B6DCD"/>
    <w:rsid w:val="005C60F4"/>
    <w:rsid w:val="005C7DAE"/>
    <w:rsid w:val="005D241C"/>
    <w:rsid w:val="005D356E"/>
    <w:rsid w:val="005D35BC"/>
    <w:rsid w:val="005D65BB"/>
    <w:rsid w:val="005F61D3"/>
    <w:rsid w:val="00601E48"/>
    <w:rsid w:val="006025B7"/>
    <w:rsid w:val="00603758"/>
    <w:rsid w:val="00604619"/>
    <w:rsid w:val="0060715A"/>
    <w:rsid w:val="0061538C"/>
    <w:rsid w:val="00627DB4"/>
    <w:rsid w:val="006531FC"/>
    <w:rsid w:val="0066029F"/>
    <w:rsid w:val="00673F38"/>
    <w:rsid w:val="00676D4D"/>
    <w:rsid w:val="00684051"/>
    <w:rsid w:val="00685193"/>
    <w:rsid w:val="0069211C"/>
    <w:rsid w:val="006B6A63"/>
    <w:rsid w:val="006D4938"/>
    <w:rsid w:val="006D63C2"/>
    <w:rsid w:val="006E0D4F"/>
    <w:rsid w:val="006E20F5"/>
    <w:rsid w:val="006E29F6"/>
    <w:rsid w:val="006F2B4C"/>
    <w:rsid w:val="006F42FA"/>
    <w:rsid w:val="00705710"/>
    <w:rsid w:val="00713EEC"/>
    <w:rsid w:val="00714DF9"/>
    <w:rsid w:val="00722D62"/>
    <w:rsid w:val="0072456B"/>
    <w:rsid w:val="007276F8"/>
    <w:rsid w:val="00733712"/>
    <w:rsid w:val="00734325"/>
    <w:rsid w:val="00751F9F"/>
    <w:rsid w:val="00754DF5"/>
    <w:rsid w:val="00762195"/>
    <w:rsid w:val="00773870"/>
    <w:rsid w:val="007746CD"/>
    <w:rsid w:val="0077624B"/>
    <w:rsid w:val="00791600"/>
    <w:rsid w:val="00797CAB"/>
    <w:rsid w:val="007A4633"/>
    <w:rsid w:val="007D7833"/>
    <w:rsid w:val="007E3FDC"/>
    <w:rsid w:val="007F2118"/>
    <w:rsid w:val="007F4926"/>
    <w:rsid w:val="0080076C"/>
    <w:rsid w:val="0080095A"/>
    <w:rsid w:val="00804515"/>
    <w:rsid w:val="00812321"/>
    <w:rsid w:val="00814F89"/>
    <w:rsid w:val="00831760"/>
    <w:rsid w:val="00842381"/>
    <w:rsid w:val="00842FC9"/>
    <w:rsid w:val="00852F9C"/>
    <w:rsid w:val="008536F3"/>
    <w:rsid w:val="008564AD"/>
    <w:rsid w:val="008574FC"/>
    <w:rsid w:val="008604E3"/>
    <w:rsid w:val="00866E5C"/>
    <w:rsid w:val="008719D7"/>
    <w:rsid w:val="00876941"/>
    <w:rsid w:val="0087724A"/>
    <w:rsid w:val="0088270E"/>
    <w:rsid w:val="00883B41"/>
    <w:rsid w:val="00886EC3"/>
    <w:rsid w:val="00893684"/>
    <w:rsid w:val="008A3866"/>
    <w:rsid w:val="008B2B9C"/>
    <w:rsid w:val="008C69D9"/>
    <w:rsid w:val="008C7AFA"/>
    <w:rsid w:val="008D1243"/>
    <w:rsid w:val="008D2EE7"/>
    <w:rsid w:val="008E5431"/>
    <w:rsid w:val="008F185D"/>
    <w:rsid w:val="008F2A52"/>
    <w:rsid w:val="008F6C20"/>
    <w:rsid w:val="008F7B4D"/>
    <w:rsid w:val="0091210A"/>
    <w:rsid w:val="00925FD4"/>
    <w:rsid w:val="00927A3F"/>
    <w:rsid w:val="00930B7B"/>
    <w:rsid w:val="009325A1"/>
    <w:rsid w:val="009366BE"/>
    <w:rsid w:val="0095417B"/>
    <w:rsid w:val="00962355"/>
    <w:rsid w:val="00983FDB"/>
    <w:rsid w:val="009868A7"/>
    <w:rsid w:val="0098743D"/>
    <w:rsid w:val="00991CC4"/>
    <w:rsid w:val="00993979"/>
    <w:rsid w:val="009C4266"/>
    <w:rsid w:val="009C4A92"/>
    <w:rsid w:val="009C5A0D"/>
    <w:rsid w:val="009C5F9B"/>
    <w:rsid w:val="009D3B03"/>
    <w:rsid w:val="009D5320"/>
    <w:rsid w:val="009D72EF"/>
    <w:rsid w:val="009D7E7C"/>
    <w:rsid w:val="009E17FF"/>
    <w:rsid w:val="009E2B32"/>
    <w:rsid w:val="009F6189"/>
    <w:rsid w:val="00A00FFB"/>
    <w:rsid w:val="00A078A3"/>
    <w:rsid w:val="00A3216D"/>
    <w:rsid w:val="00A32C39"/>
    <w:rsid w:val="00A34432"/>
    <w:rsid w:val="00A37806"/>
    <w:rsid w:val="00A43C63"/>
    <w:rsid w:val="00A44088"/>
    <w:rsid w:val="00A53AE3"/>
    <w:rsid w:val="00A57848"/>
    <w:rsid w:val="00A62137"/>
    <w:rsid w:val="00A7286A"/>
    <w:rsid w:val="00A73630"/>
    <w:rsid w:val="00A87177"/>
    <w:rsid w:val="00A90A29"/>
    <w:rsid w:val="00AA224E"/>
    <w:rsid w:val="00AA36F6"/>
    <w:rsid w:val="00AA7BC1"/>
    <w:rsid w:val="00AA7EDB"/>
    <w:rsid w:val="00AC13A2"/>
    <w:rsid w:val="00AC2447"/>
    <w:rsid w:val="00AC3AE0"/>
    <w:rsid w:val="00AE709C"/>
    <w:rsid w:val="00AF07C6"/>
    <w:rsid w:val="00AF1250"/>
    <w:rsid w:val="00AF23ED"/>
    <w:rsid w:val="00B07013"/>
    <w:rsid w:val="00B105AD"/>
    <w:rsid w:val="00B15268"/>
    <w:rsid w:val="00B15BFC"/>
    <w:rsid w:val="00B50EC5"/>
    <w:rsid w:val="00B525BA"/>
    <w:rsid w:val="00B655FF"/>
    <w:rsid w:val="00B67A0E"/>
    <w:rsid w:val="00B736E2"/>
    <w:rsid w:val="00B857BC"/>
    <w:rsid w:val="00B90B7A"/>
    <w:rsid w:val="00B921F3"/>
    <w:rsid w:val="00BA05F6"/>
    <w:rsid w:val="00BA31FB"/>
    <w:rsid w:val="00BA7F1B"/>
    <w:rsid w:val="00BC2A34"/>
    <w:rsid w:val="00BD3A0A"/>
    <w:rsid w:val="00BD6C63"/>
    <w:rsid w:val="00BD7269"/>
    <w:rsid w:val="00BD7F06"/>
    <w:rsid w:val="00BE0B16"/>
    <w:rsid w:val="00BE10A3"/>
    <w:rsid w:val="00BF262A"/>
    <w:rsid w:val="00C00C70"/>
    <w:rsid w:val="00C01958"/>
    <w:rsid w:val="00C104C6"/>
    <w:rsid w:val="00C175BC"/>
    <w:rsid w:val="00C20C13"/>
    <w:rsid w:val="00C24611"/>
    <w:rsid w:val="00C32BC0"/>
    <w:rsid w:val="00C53B10"/>
    <w:rsid w:val="00C64BD8"/>
    <w:rsid w:val="00C92459"/>
    <w:rsid w:val="00CC0BBA"/>
    <w:rsid w:val="00CC6C15"/>
    <w:rsid w:val="00CD155C"/>
    <w:rsid w:val="00CE1D8E"/>
    <w:rsid w:val="00CE1E0D"/>
    <w:rsid w:val="00CE26A3"/>
    <w:rsid w:val="00CE7A0A"/>
    <w:rsid w:val="00CF12BE"/>
    <w:rsid w:val="00D03E36"/>
    <w:rsid w:val="00D158C3"/>
    <w:rsid w:val="00D247F8"/>
    <w:rsid w:val="00D24D33"/>
    <w:rsid w:val="00D26D37"/>
    <w:rsid w:val="00D27E21"/>
    <w:rsid w:val="00D3263A"/>
    <w:rsid w:val="00D3756E"/>
    <w:rsid w:val="00D37DEA"/>
    <w:rsid w:val="00D42EAC"/>
    <w:rsid w:val="00D511C1"/>
    <w:rsid w:val="00D53488"/>
    <w:rsid w:val="00D61F2A"/>
    <w:rsid w:val="00D63F6F"/>
    <w:rsid w:val="00D727FF"/>
    <w:rsid w:val="00D7321C"/>
    <w:rsid w:val="00D738C6"/>
    <w:rsid w:val="00D90E5F"/>
    <w:rsid w:val="00DA263E"/>
    <w:rsid w:val="00DA367F"/>
    <w:rsid w:val="00DA6725"/>
    <w:rsid w:val="00DA67A5"/>
    <w:rsid w:val="00DB1346"/>
    <w:rsid w:val="00DB5B0D"/>
    <w:rsid w:val="00DC1582"/>
    <w:rsid w:val="00DC6131"/>
    <w:rsid w:val="00DD0A78"/>
    <w:rsid w:val="00DE66A6"/>
    <w:rsid w:val="00DF030D"/>
    <w:rsid w:val="00DF4E1A"/>
    <w:rsid w:val="00E13235"/>
    <w:rsid w:val="00E15598"/>
    <w:rsid w:val="00E4571D"/>
    <w:rsid w:val="00E50CE9"/>
    <w:rsid w:val="00E55BAC"/>
    <w:rsid w:val="00E56F67"/>
    <w:rsid w:val="00E601BD"/>
    <w:rsid w:val="00E60D38"/>
    <w:rsid w:val="00E6358A"/>
    <w:rsid w:val="00E90890"/>
    <w:rsid w:val="00E91113"/>
    <w:rsid w:val="00EC051C"/>
    <w:rsid w:val="00EC5462"/>
    <w:rsid w:val="00ED0E11"/>
    <w:rsid w:val="00EE1981"/>
    <w:rsid w:val="00EE3A2A"/>
    <w:rsid w:val="00EE6ABA"/>
    <w:rsid w:val="00F063A0"/>
    <w:rsid w:val="00F12300"/>
    <w:rsid w:val="00F15540"/>
    <w:rsid w:val="00F205B2"/>
    <w:rsid w:val="00F3212A"/>
    <w:rsid w:val="00F351FA"/>
    <w:rsid w:val="00F4088A"/>
    <w:rsid w:val="00F43755"/>
    <w:rsid w:val="00F617BF"/>
    <w:rsid w:val="00F61DDA"/>
    <w:rsid w:val="00F74AB8"/>
    <w:rsid w:val="00F816F2"/>
    <w:rsid w:val="00F86CDD"/>
    <w:rsid w:val="00FA7E8D"/>
    <w:rsid w:val="00FC3610"/>
    <w:rsid w:val="00FC44FC"/>
    <w:rsid w:val="00FD0912"/>
    <w:rsid w:val="00FD3E48"/>
    <w:rsid w:val="00FD4732"/>
    <w:rsid w:val="00FE2DE3"/>
    <w:rsid w:val="00FE6A14"/>
    <w:rsid w:val="00FF0206"/>
    <w:rsid w:val="00FF6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72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25"/>
    <w:pPr>
      <w:ind w:left="720"/>
      <w:contextualSpacing/>
    </w:pPr>
  </w:style>
  <w:style w:type="paragraph" w:styleId="BalloonText">
    <w:name w:val="Balloon Text"/>
    <w:basedOn w:val="Normal"/>
    <w:link w:val="BalloonTextChar"/>
    <w:uiPriority w:val="99"/>
    <w:semiHidden/>
    <w:unhideWhenUsed/>
    <w:rsid w:val="00AE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C"/>
    <w:rPr>
      <w:rFonts w:ascii="Tahoma" w:hAnsi="Tahoma" w:cs="Tahoma"/>
      <w:sz w:val="16"/>
      <w:szCs w:val="16"/>
    </w:rPr>
  </w:style>
  <w:style w:type="paragraph" w:styleId="Header">
    <w:name w:val="header"/>
    <w:basedOn w:val="Normal"/>
    <w:link w:val="HeaderChar"/>
    <w:uiPriority w:val="99"/>
    <w:unhideWhenUsed/>
    <w:rsid w:val="0018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83"/>
  </w:style>
  <w:style w:type="paragraph" w:styleId="Footer">
    <w:name w:val="footer"/>
    <w:basedOn w:val="Normal"/>
    <w:link w:val="FooterChar"/>
    <w:uiPriority w:val="99"/>
    <w:unhideWhenUsed/>
    <w:rsid w:val="0018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83"/>
  </w:style>
  <w:style w:type="paragraph" w:customStyle="1" w:styleId="Default">
    <w:name w:val="Default"/>
    <w:rsid w:val="00034B5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03076B"/>
  </w:style>
  <w:style w:type="character" w:styleId="Hyperlink">
    <w:name w:val="Hyperlink"/>
    <w:basedOn w:val="DefaultParagraphFont"/>
    <w:uiPriority w:val="99"/>
    <w:unhideWhenUsed/>
    <w:rsid w:val="006071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25"/>
    <w:pPr>
      <w:ind w:left="720"/>
      <w:contextualSpacing/>
    </w:pPr>
  </w:style>
  <w:style w:type="paragraph" w:styleId="BalloonText">
    <w:name w:val="Balloon Text"/>
    <w:basedOn w:val="Normal"/>
    <w:link w:val="BalloonTextChar"/>
    <w:uiPriority w:val="99"/>
    <w:semiHidden/>
    <w:unhideWhenUsed/>
    <w:rsid w:val="00AE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C"/>
    <w:rPr>
      <w:rFonts w:ascii="Tahoma" w:hAnsi="Tahoma" w:cs="Tahoma"/>
      <w:sz w:val="16"/>
      <w:szCs w:val="16"/>
    </w:rPr>
  </w:style>
  <w:style w:type="paragraph" w:styleId="Header">
    <w:name w:val="header"/>
    <w:basedOn w:val="Normal"/>
    <w:link w:val="HeaderChar"/>
    <w:uiPriority w:val="99"/>
    <w:unhideWhenUsed/>
    <w:rsid w:val="0018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83"/>
  </w:style>
  <w:style w:type="paragraph" w:styleId="Footer">
    <w:name w:val="footer"/>
    <w:basedOn w:val="Normal"/>
    <w:link w:val="FooterChar"/>
    <w:uiPriority w:val="99"/>
    <w:unhideWhenUsed/>
    <w:rsid w:val="0018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83"/>
  </w:style>
  <w:style w:type="paragraph" w:customStyle="1" w:styleId="Default">
    <w:name w:val="Default"/>
    <w:rsid w:val="00034B5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03076B"/>
  </w:style>
  <w:style w:type="character" w:styleId="Hyperlink">
    <w:name w:val="Hyperlink"/>
    <w:basedOn w:val="DefaultParagraphFont"/>
    <w:uiPriority w:val="99"/>
    <w:unhideWhenUsed/>
    <w:rsid w:val="00607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011">
      <w:bodyDiv w:val="1"/>
      <w:marLeft w:val="0"/>
      <w:marRight w:val="0"/>
      <w:marTop w:val="0"/>
      <w:marBottom w:val="0"/>
      <w:divBdr>
        <w:top w:val="none" w:sz="0" w:space="0" w:color="auto"/>
        <w:left w:val="none" w:sz="0" w:space="0" w:color="auto"/>
        <w:bottom w:val="none" w:sz="0" w:space="0" w:color="auto"/>
        <w:right w:val="none" w:sz="0" w:space="0" w:color="auto"/>
      </w:divBdr>
    </w:div>
    <w:div w:id="144470167">
      <w:bodyDiv w:val="1"/>
      <w:marLeft w:val="0"/>
      <w:marRight w:val="0"/>
      <w:marTop w:val="0"/>
      <w:marBottom w:val="0"/>
      <w:divBdr>
        <w:top w:val="none" w:sz="0" w:space="0" w:color="auto"/>
        <w:left w:val="none" w:sz="0" w:space="0" w:color="auto"/>
        <w:bottom w:val="none" w:sz="0" w:space="0" w:color="auto"/>
        <w:right w:val="none" w:sz="0" w:space="0" w:color="auto"/>
      </w:divBdr>
      <w:divsChild>
        <w:div w:id="1657369198">
          <w:marLeft w:val="0"/>
          <w:marRight w:val="0"/>
          <w:marTop w:val="0"/>
          <w:marBottom w:val="0"/>
          <w:divBdr>
            <w:top w:val="none" w:sz="0" w:space="0" w:color="auto"/>
            <w:left w:val="none" w:sz="0" w:space="0" w:color="auto"/>
            <w:bottom w:val="none" w:sz="0" w:space="0" w:color="auto"/>
            <w:right w:val="none" w:sz="0" w:space="0" w:color="auto"/>
          </w:divBdr>
        </w:div>
      </w:divsChild>
    </w:div>
    <w:div w:id="157696929">
      <w:bodyDiv w:val="1"/>
      <w:marLeft w:val="60"/>
      <w:marRight w:val="60"/>
      <w:marTop w:val="60"/>
      <w:marBottom w:val="15"/>
      <w:divBdr>
        <w:top w:val="none" w:sz="0" w:space="0" w:color="auto"/>
        <w:left w:val="none" w:sz="0" w:space="0" w:color="auto"/>
        <w:bottom w:val="none" w:sz="0" w:space="0" w:color="auto"/>
        <w:right w:val="none" w:sz="0" w:space="0" w:color="auto"/>
      </w:divBdr>
    </w:div>
    <w:div w:id="264382174">
      <w:bodyDiv w:val="1"/>
      <w:marLeft w:val="60"/>
      <w:marRight w:val="60"/>
      <w:marTop w:val="60"/>
      <w:marBottom w:val="15"/>
      <w:divBdr>
        <w:top w:val="none" w:sz="0" w:space="0" w:color="auto"/>
        <w:left w:val="none" w:sz="0" w:space="0" w:color="auto"/>
        <w:bottom w:val="none" w:sz="0" w:space="0" w:color="auto"/>
        <w:right w:val="none" w:sz="0" w:space="0" w:color="auto"/>
      </w:divBdr>
      <w:divsChild>
        <w:div w:id="894125345">
          <w:marLeft w:val="0"/>
          <w:marRight w:val="0"/>
          <w:marTop w:val="0"/>
          <w:marBottom w:val="0"/>
          <w:divBdr>
            <w:top w:val="none" w:sz="0" w:space="0" w:color="auto"/>
            <w:left w:val="none" w:sz="0" w:space="0" w:color="auto"/>
            <w:bottom w:val="none" w:sz="0" w:space="0" w:color="auto"/>
            <w:right w:val="none" w:sz="0" w:space="0" w:color="auto"/>
          </w:divBdr>
        </w:div>
        <w:div w:id="942538777">
          <w:marLeft w:val="0"/>
          <w:marRight w:val="0"/>
          <w:marTop w:val="0"/>
          <w:marBottom w:val="0"/>
          <w:divBdr>
            <w:top w:val="none" w:sz="0" w:space="0" w:color="auto"/>
            <w:left w:val="none" w:sz="0" w:space="0" w:color="auto"/>
            <w:bottom w:val="none" w:sz="0" w:space="0" w:color="auto"/>
            <w:right w:val="none" w:sz="0" w:space="0" w:color="auto"/>
          </w:divBdr>
        </w:div>
      </w:divsChild>
    </w:div>
    <w:div w:id="326325614">
      <w:bodyDiv w:val="1"/>
      <w:marLeft w:val="60"/>
      <w:marRight w:val="60"/>
      <w:marTop w:val="60"/>
      <w:marBottom w:val="15"/>
      <w:divBdr>
        <w:top w:val="none" w:sz="0" w:space="0" w:color="auto"/>
        <w:left w:val="none" w:sz="0" w:space="0" w:color="auto"/>
        <w:bottom w:val="none" w:sz="0" w:space="0" w:color="auto"/>
        <w:right w:val="none" w:sz="0" w:space="0" w:color="auto"/>
      </w:divBdr>
    </w:div>
    <w:div w:id="413286223">
      <w:bodyDiv w:val="1"/>
      <w:marLeft w:val="0"/>
      <w:marRight w:val="0"/>
      <w:marTop w:val="0"/>
      <w:marBottom w:val="0"/>
      <w:divBdr>
        <w:top w:val="none" w:sz="0" w:space="0" w:color="auto"/>
        <w:left w:val="none" w:sz="0" w:space="0" w:color="auto"/>
        <w:bottom w:val="none" w:sz="0" w:space="0" w:color="auto"/>
        <w:right w:val="none" w:sz="0" w:space="0" w:color="auto"/>
      </w:divBdr>
      <w:divsChild>
        <w:div w:id="1652905464">
          <w:marLeft w:val="0"/>
          <w:marRight w:val="0"/>
          <w:marTop w:val="0"/>
          <w:marBottom w:val="0"/>
          <w:divBdr>
            <w:top w:val="none" w:sz="0" w:space="0" w:color="auto"/>
            <w:left w:val="none" w:sz="0" w:space="0" w:color="auto"/>
            <w:bottom w:val="none" w:sz="0" w:space="0" w:color="auto"/>
            <w:right w:val="none" w:sz="0" w:space="0" w:color="auto"/>
          </w:divBdr>
        </w:div>
        <w:div w:id="767968622">
          <w:marLeft w:val="0"/>
          <w:marRight w:val="0"/>
          <w:marTop w:val="0"/>
          <w:marBottom w:val="0"/>
          <w:divBdr>
            <w:top w:val="none" w:sz="0" w:space="0" w:color="auto"/>
            <w:left w:val="none" w:sz="0" w:space="0" w:color="auto"/>
            <w:bottom w:val="none" w:sz="0" w:space="0" w:color="auto"/>
            <w:right w:val="none" w:sz="0" w:space="0" w:color="auto"/>
          </w:divBdr>
        </w:div>
        <w:div w:id="628897914">
          <w:marLeft w:val="0"/>
          <w:marRight w:val="0"/>
          <w:marTop w:val="0"/>
          <w:marBottom w:val="0"/>
          <w:divBdr>
            <w:top w:val="none" w:sz="0" w:space="0" w:color="auto"/>
            <w:left w:val="none" w:sz="0" w:space="0" w:color="auto"/>
            <w:bottom w:val="none" w:sz="0" w:space="0" w:color="auto"/>
            <w:right w:val="none" w:sz="0" w:space="0" w:color="auto"/>
          </w:divBdr>
        </w:div>
        <w:div w:id="934938288">
          <w:marLeft w:val="0"/>
          <w:marRight w:val="0"/>
          <w:marTop w:val="0"/>
          <w:marBottom w:val="0"/>
          <w:divBdr>
            <w:top w:val="none" w:sz="0" w:space="0" w:color="auto"/>
            <w:left w:val="none" w:sz="0" w:space="0" w:color="auto"/>
            <w:bottom w:val="none" w:sz="0" w:space="0" w:color="auto"/>
            <w:right w:val="none" w:sz="0" w:space="0" w:color="auto"/>
          </w:divBdr>
        </w:div>
      </w:divsChild>
    </w:div>
    <w:div w:id="414326628">
      <w:bodyDiv w:val="1"/>
      <w:marLeft w:val="60"/>
      <w:marRight w:val="60"/>
      <w:marTop w:val="60"/>
      <w:marBottom w:val="15"/>
      <w:divBdr>
        <w:top w:val="none" w:sz="0" w:space="0" w:color="auto"/>
        <w:left w:val="none" w:sz="0" w:space="0" w:color="auto"/>
        <w:bottom w:val="none" w:sz="0" w:space="0" w:color="auto"/>
        <w:right w:val="none" w:sz="0" w:space="0" w:color="auto"/>
      </w:divBdr>
      <w:divsChild>
        <w:div w:id="18437013">
          <w:marLeft w:val="0"/>
          <w:marRight w:val="0"/>
          <w:marTop w:val="0"/>
          <w:marBottom w:val="0"/>
          <w:divBdr>
            <w:top w:val="none" w:sz="0" w:space="0" w:color="auto"/>
            <w:left w:val="none" w:sz="0" w:space="0" w:color="auto"/>
            <w:bottom w:val="none" w:sz="0" w:space="0" w:color="auto"/>
            <w:right w:val="none" w:sz="0" w:space="0" w:color="auto"/>
          </w:divBdr>
        </w:div>
        <w:div w:id="276328092">
          <w:marLeft w:val="0"/>
          <w:marRight w:val="0"/>
          <w:marTop w:val="0"/>
          <w:marBottom w:val="0"/>
          <w:divBdr>
            <w:top w:val="none" w:sz="0" w:space="0" w:color="auto"/>
            <w:left w:val="none" w:sz="0" w:space="0" w:color="auto"/>
            <w:bottom w:val="none" w:sz="0" w:space="0" w:color="auto"/>
            <w:right w:val="none" w:sz="0" w:space="0" w:color="auto"/>
          </w:divBdr>
        </w:div>
      </w:divsChild>
    </w:div>
    <w:div w:id="506987919">
      <w:bodyDiv w:val="1"/>
      <w:marLeft w:val="60"/>
      <w:marRight w:val="60"/>
      <w:marTop w:val="60"/>
      <w:marBottom w:val="15"/>
      <w:divBdr>
        <w:top w:val="none" w:sz="0" w:space="0" w:color="auto"/>
        <w:left w:val="none" w:sz="0" w:space="0" w:color="auto"/>
        <w:bottom w:val="none" w:sz="0" w:space="0" w:color="auto"/>
        <w:right w:val="none" w:sz="0" w:space="0" w:color="auto"/>
      </w:divBdr>
    </w:div>
    <w:div w:id="804742675">
      <w:bodyDiv w:val="1"/>
      <w:marLeft w:val="0"/>
      <w:marRight w:val="0"/>
      <w:marTop w:val="0"/>
      <w:marBottom w:val="0"/>
      <w:divBdr>
        <w:top w:val="none" w:sz="0" w:space="0" w:color="auto"/>
        <w:left w:val="none" w:sz="0" w:space="0" w:color="auto"/>
        <w:bottom w:val="none" w:sz="0" w:space="0" w:color="auto"/>
        <w:right w:val="none" w:sz="0" w:space="0" w:color="auto"/>
      </w:divBdr>
      <w:divsChild>
        <w:div w:id="634027425">
          <w:marLeft w:val="0"/>
          <w:marRight w:val="0"/>
          <w:marTop w:val="0"/>
          <w:marBottom w:val="0"/>
          <w:divBdr>
            <w:top w:val="none" w:sz="0" w:space="0" w:color="auto"/>
            <w:left w:val="none" w:sz="0" w:space="0" w:color="auto"/>
            <w:bottom w:val="none" w:sz="0" w:space="0" w:color="auto"/>
            <w:right w:val="none" w:sz="0" w:space="0" w:color="auto"/>
          </w:divBdr>
        </w:div>
        <w:div w:id="1075737913">
          <w:marLeft w:val="0"/>
          <w:marRight w:val="0"/>
          <w:marTop w:val="0"/>
          <w:marBottom w:val="0"/>
          <w:divBdr>
            <w:top w:val="none" w:sz="0" w:space="0" w:color="auto"/>
            <w:left w:val="none" w:sz="0" w:space="0" w:color="auto"/>
            <w:bottom w:val="none" w:sz="0" w:space="0" w:color="auto"/>
            <w:right w:val="none" w:sz="0" w:space="0" w:color="auto"/>
          </w:divBdr>
        </w:div>
        <w:div w:id="1122462332">
          <w:marLeft w:val="0"/>
          <w:marRight w:val="0"/>
          <w:marTop w:val="0"/>
          <w:marBottom w:val="0"/>
          <w:divBdr>
            <w:top w:val="none" w:sz="0" w:space="0" w:color="auto"/>
            <w:left w:val="none" w:sz="0" w:space="0" w:color="auto"/>
            <w:bottom w:val="none" w:sz="0" w:space="0" w:color="auto"/>
            <w:right w:val="none" w:sz="0" w:space="0" w:color="auto"/>
          </w:divBdr>
        </w:div>
      </w:divsChild>
    </w:div>
    <w:div w:id="1045132155">
      <w:bodyDiv w:val="1"/>
      <w:marLeft w:val="60"/>
      <w:marRight w:val="60"/>
      <w:marTop w:val="60"/>
      <w:marBottom w:val="15"/>
      <w:divBdr>
        <w:top w:val="none" w:sz="0" w:space="0" w:color="auto"/>
        <w:left w:val="none" w:sz="0" w:space="0" w:color="auto"/>
        <w:bottom w:val="none" w:sz="0" w:space="0" w:color="auto"/>
        <w:right w:val="none" w:sz="0" w:space="0" w:color="auto"/>
      </w:divBdr>
      <w:divsChild>
        <w:div w:id="15038864">
          <w:marLeft w:val="0"/>
          <w:marRight w:val="0"/>
          <w:marTop w:val="0"/>
          <w:marBottom w:val="0"/>
          <w:divBdr>
            <w:top w:val="none" w:sz="0" w:space="0" w:color="auto"/>
            <w:left w:val="none" w:sz="0" w:space="0" w:color="auto"/>
            <w:bottom w:val="none" w:sz="0" w:space="0" w:color="auto"/>
            <w:right w:val="none" w:sz="0" w:space="0" w:color="auto"/>
          </w:divBdr>
        </w:div>
        <w:div w:id="267352175">
          <w:marLeft w:val="0"/>
          <w:marRight w:val="0"/>
          <w:marTop w:val="0"/>
          <w:marBottom w:val="0"/>
          <w:divBdr>
            <w:top w:val="none" w:sz="0" w:space="0" w:color="auto"/>
            <w:left w:val="none" w:sz="0" w:space="0" w:color="auto"/>
            <w:bottom w:val="none" w:sz="0" w:space="0" w:color="auto"/>
            <w:right w:val="none" w:sz="0" w:space="0" w:color="auto"/>
          </w:divBdr>
        </w:div>
        <w:div w:id="421338765">
          <w:marLeft w:val="0"/>
          <w:marRight w:val="0"/>
          <w:marTop w:val="0"/>
          <w:marBottom w:val="0"/>
          <w:divBdr>
            <w:top w:val="none" w:sz="0" w:space="0" w:color="auto"/>
            <w:left w:val="none" w:sz="0" w:space="0" w:color="auto"/>
            <w:bottom w:val="none" w:sz="0" w:space="0" w:color="auto"/>
            <w:right w:val="none" w:sz="0" w:space="0" w:color="auto"/>
          </w:divBdr>
        </w:div>
        <w:div w:id="857542610">
          <w:marLeft w:val="0"/>
          <w:marRight w:val="0"/>
          <w:marTop w:val="0"/>
          <w:marBottom w:val="0"/>
          <w:divBdr>
            <w:top w:val="none" w:sz="0" w:space="0" w:color="auto"/>
            <w:left w:val="none" w:sz="0" w:space="0" w:color="auto"/>
            <w:bottom w:val="none" w:sz="0" w:space="0" w:color="auto"/>
            <w:right w:val="none" w:sz="0" w:space="0" w:color="auto"/>
          </w:divBdr>
        </w:div>
        <w:div w:id="1191990276">
          <w:marLeft w:val="0"/>
          <w:marRight w:val="0"/>
          <w:marTop w:val="0"/>
          <w:marBottom w:val="0"/>
          <w:divBdr>
            <w:top w:val="none" w:sz="0" w:space="0" w:color="auto"/>
            <w:left w:val="none" w:sz="0" w:space="0" w:color="auto"/>
            <w:bottom w:val="none" w:sz="0" w:space="0" w:color="auto"/>
            <w:right w:val="none" w:sz="0" w:space="0" w:color="auto"/>
          </w:divBdr>
        </w:div>
        <w:div w:id="1309943345">
          <w:marLeft w:val="0"/>
          <w:marRight w:val="0"/>
          <w:marTop w:val="0"/>
          <w:marBottom w:val="0"/>
          <w:divBdr>
            <w:top w:val="none" w:sz="0" w:space="0" w:color="auto"/>
            <w:left w:val="none" w:sz="0" w:space="0" w:color="auto"/>
            <w:bottom w:val="none" w:sz="0" w:space="0" w:color="auto"/>
            <w:right w:val="none" w:sz="0" w:space="0" w:color="auto"/>
          </w:divBdr>
        </w:div>
        <w:div w:id="1417902656">
          <w:marLeft w:val="0"/>
          <w:marRight w:val="0"/>
          <w:marTop w:val="0"/>
          <w:marBottom w:val="0"/>
          <w:divBdr>
            <w:top w:val="none" w:sz="0" w:space="0" w:color="auto"/>
            <w:left w:val="none" w:sz="0" w:space="0" w:color="auto"/>
            <w:bottom w:val="none" w:sz="0" w:space="0" w:color="auto"/>
            <w:right w:val="none" w:sz="0" w:space="0" w:color="auto"/>
          </w:divBdr>
        </w:div>
        <w:div w:id="1519812305">
          <w:marLeft w:val="0"/>
          <w:marRight w:val="0"/>
          <w:marTop w:val="0"/>
          <w:marBottom w:val="0"/>
          <w:divBdr>
            <w:top w:val="none" w:sz="0" w:space="0" w:color="auto"/>
            <w:left w:val="none" w:sz="0" w:space="0" w:color="auto"/>
            <w:bottom w:val="none" w:sz="0" w:space="0" w:color="auto"/>
            <w:right w:val="none" w:sz="0" w:space="0" w:color="auto"/>
          </w:divBdr>
        </w:div>
      </w:divsChild>
    </w:div>
    <w:div w:id="1076509210">
      <w:bodyDiv w:val="1"/>
      <w:marLeft w:val="60"/>
      <w:marRight w:val="60"/>
      <w:marTop w:val="60"/>
      <w:marBottom w:val="15"/>
      <w:divBdr>
        <w:top w:val="none" w:sz="0" w:space="0" w:color="auto"/>
        <w:left w:val="none" w:sz="0" w:space="0" w:color="auto"/>
        <w:bottom w:val="none" w:sz="0" w:space="0" w:color="auto"/>
        <w:right w:val="none" w:sz="0" w:space="0" w:color="auto"/>
      </w:divBdr>
      <w:divsChild>
        <w:div w:id="760178097">
          <w:marLeft w:val="0"/>
          <w:marRight w:val="0"/>
          <w:marTop w:val="0"/>
          <w:marBottom w:val="0"/>
          <w:divBdr>
            <w:top w:val="none" w:sz="0" w:space="0" w:color="auto"/>
            <w:left w:val="none" w:sz="0" w:space="0" w:color="auto"/>
            <w:bottom w:val="none" w:sz="0" w:space="0" w:color="auto"/>
            <w:right w:val="none" w:sz="0" w:space="0" w:color="auto"/>
          </w:divBdr>
        </w:div>
        <w:div w:id="1270816425">
          <w:marLeft w:val="0"/>
          <w:marRight w:val="0"/>
          <w:marTop w:val="0"/>
          <w:marBottom w:val="0"/>
          <w:divBdr>
            <w:top w:val="none" w:sz="0" w:space="0" w:color="auto"/>
            <w:left w:val="none" w:sz="0" w:space="0" w:color="auto"/>
            <w:bottom w:val="none" w:sz="0" w:space="0" w:color="auto"/>
            <w:right w:val="none" w:sz="0" w:space="0" w:color="auto"/>
          </w:divBdr>
        </w:div>
      </w:divsChild>
    </w:div>
    <w:div w:id="1282882187">
      <w:bodyDiv w:val="1"/>
      <w:marLeft w:val="0"/>
      <w:marRight w:val="0"/>
      <w:marTop w:val="0"/>
      <w:marBottom w:val="0"/>
      <w:divBdr>
        <w:top w:val="none" w:sz="0" w:space="0" w:color="auto"/>
        <w:left w:val="none" w:sz="0" w:space="0" w:color="auto"/>
        <w:bottom w:val="none" w:sz="0" w:space="0" w:color="auto"/>
        <w:right w:val="none" w:sz="0" w:space="0" w:color="auto"/>
      </w:divBdr>
    </w:div>
    <w:div w:id="1328557296">
      <w:bodyDiv w:val="1"/>
      <w:marLeft w:val="60"/>
      <w:marRight w:val="60"/>
      <w:marTop w:val="60"/>
      <w:marBottom w:val="15"/>
      <w:divBdr>
        <w:top w:val="none" w:sz="0" w:space="0" w:color="auto"/>
        <w:left w:val="none" w:sz="0" w:space="0" w:color="auto"/>
        <w:bottom w:val="none" w:sz="0" w:space="0" w:color="auto"/>
        <w:right w:val="none" w:sz="0" w:space="0" w:color="auto"/>
      </w:divBdr>
      <w:divsChild>
        <w:div w:id="1357776194">
          <w:marLeft w:val="0"/>
          <w:marRight w:val="0"/>
          <w:marTop w:val="0"/>
          <w:marBottom w:val="0"/>
          <w:divBdr>
            <w:top w:val="none" w:sz="0" w:space="0" w:color="auto"/>
            <w:left w:val="none" w:sz="0" w:space="0" w:color="auto"/>
            <w:bottom w:val="none" w:sz="0" w:space="0" w:color="auto"/>
            <w:right w:val="none" w:sz="0" w:space="0" w:color="auto"/>
          </w:divBdr>
        </w:div>
        <w:div w:id="1701779790">
          <w:marLeft w:val="0"/>
          <w:marRight w:val="0"/>
          <w:marTop w:val="0"/>
          <w:marBottom w:val="0"/>
          <w:divBdr>
            <w:top w:val="none" w:sz="0" w:space="0" w:color="auto"/>
            <w:left w:val="none" w:sz="0" w:space="0" w:color="auto"/>
            <w:bottom w:val="none" w:sz="0" w:space="0" w:color="auto"/>
            <w:right w:val="none" w:sz="0" w:space="0" w:color="auto"/>
          </w:divBdr>
        </w:div>
      </w:divsChild>
    </w:div>
    <w:div w:id="1673878118">
      <w:bodyDiv w:val="1"/>
      <w:marLeft w:val="0"/>
      <w:marRight w:val="0"/>
      <w:marTop w:val="0"/>
      <w:marBottom w:val="0"/>
      <w:divBdr>
        <w:top w:val="none" w:sz="0" w:space="0" w:color="auto"/>
        <w:left w:val="none" w:sz="0" w:space="0" w:color="auto"/>
        <w:bottom w:val="none" w:sz="0" w:space="0" w:color="auto"/>
        <w:right w:val="none" w:sz="0" w:space="0" w:color="auto"/>
      </w:divBdr>
      <w:divsChild>
        <w:div w:id="946933904">
          <w:marLeft w:val="0"/>
          <w:marRight w:val="0"/>
          <w:marTop w:val="0"/>
          <w:marBottom w:val="0"/>
          <w:divBdr>
            <w:top w:val="none" w:sz="0" w:space="0" w:color="auto"/>
            <w:left w:val="none" w:sz="0" w:space="0" w:color="auto"/>
            <w:bottom w:val="none" w:sz="0" w:space="0" w:color="auto"/>
            <w:right w:val="none" w:sz="0" w:space="0" w:color="auto"/>
          </w:divBdr>
        </w:div>
      </w:divsChild>
    </w:div>
    <w:div w:id="2011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52FA-C049-4C18-894F-279EF741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Friedlander</dc:creator>
  <cp:lastModifiedBy>Sara Fargo</cp:lastModifiedBy>
  <cp:revision>4</cp:revision>
  <cp:lastPrinted>2012-09-14T19:57:00Z</cp:lastPrinted>
  <dcterms:created xsi:type="dcterms:W3CDTF">2012-09-14T16:29:00Z</dcterms:created>
  <dcterms:modified xsi:type="dcterms:W3CDTF">2012-09-14T20:00:00Z</dcterms:modified>
</cp:coreProperties>
</file>